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00922" w14:textId="77777777" w:rsidR="00F51060" w:rsidRDefault="00F4073A">
      <w:pPr>
        <w:ind w:left="2268" w:right="2385"/>
        <w:jc w:val="both"/>
        <w:rPr>
          <w:rFonts w:ascii="Tahoma" w:eastAsia="Tahoma" w:hAnsi="Tahoma" w:cs="Tahoma"/>
          <w:sz w:val="24"/>
          <w:szCs w:val="24"/>
          <w:u w:val="single"/>
        </w:rPr>
      </w:pPr>
      <w:r>
        <w:rPr>
          <w:noProof/>
        </w:rPr>
        <w:drawing>
          <wp:anchor distT="0" distB="0" distL="114300" distR="114300" simplePos="0" relativeHeight="251658240" behindDoc="0" locked="0" layoutInCell="1" hidden="0" allowOverlap="1" wp14:anchorId="25F58448" wp14:editId="56E09320">
            <wp:simplePos x="0" y="0"/>
            <wp:positionH relativeFrom="column">
              <wp:posOffset>80646</wp:posOffset>
            </wp:positionH>
            <wp:positionV relativeFrom="paragraph">
              <wp:posOffset>5715</wp:posOffset>
            </wp:positionV>
            <wp:extent cx="1185545" cy="1156970"/>
            <wp:effectExtent l="0" t="0" r="0" b="0"/>
            <wp:wrapSquare wrapText="bothSides" distT="0" distB="0" distL="114300" distR="114300"/>
            <wp:docPr id="17323897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85545" cy="1156970"/>
                    </a:xfrm>
                    <a:prstGeom prst="rect">
                      <a:avLst/>
                    </a:prstGeom>
                    <a:ln/>
                  </pic:spPr>
                </pic:pic>
              </a:graphicData>
            </a:graphic>
          </wp:anchor>
        </w:drawing>
      </w:r>
    </w:p>
    <w:p w14:paraId="5E4B4400" w14:textId="77777777" w:rsidR="00F51060" w:rsidRDefault="00F51060">
      <w:pPr>
        <w:ind w:left="2268" w:right="2385"/>
        <w:jc w:val="both"/>
        <w:rPr>
          <w:rFonts w:ascii="Tahoma" w:eastAsia="Tahoma" w:hAnsi="Tahoma" w:cs="Tahoma"/>
          <w:sz w:val="24"/>
          <w:szCs w:val="24"/>
          <w:u w:val="single"/>
        </w:rPr>
      </w:pPr>
    </w:p>
    <w:p w14:paraId="087CAE5D" w14:textId="77777777" w:rsidR="00F51060" w:rsidRDefault="00F4073A">
      <w:pPr>
        <w:ind w:left="2268" w:right="2385"/>
        <w:jc w:val="both"/>
        <w:rPr>
          <w:rFonts w:ascii="Tahoma" w:eastAsia="Tahoma" w:hAnsi="Tahoma" w:cs="Tahoma"/>
          <w:sz w:val="24"/>
          <w:szCs w:val="24"/>
        </w:rPr>
      </w:pPr>
      <w:r>
        <w:rPr>
          <w:rFonts w:ascii="Tahoma" w:eastAsia="Tahoma" w:hAnsi="Tahoma" w:cs="Tahoma"/>
          <w:sz w:val="24"/>
          <w:szCs w:val="24"/>
          <w:u w:val="single"/>
        </w:rPr>
        <w:t>Annexe 2 au contrat de scolarisation</w:t>
      </w:r>
    </w:p>
    <w:p w14:paraId="3239CAA7" w14:textId="77777777" w:rsidR="00F51060" w:rsidRDefault="00F4073A">
      <w:pPr>
        <w:ind w:left="2268" w:right="2385"/>
        <w:jc w:val="both"/>
        <w:rPr>
          <w:rFonts w:ascii="Tahoma" w:eastAsia="Tahoma" w:hAnsi="Tahoma" w:cs="Tahoma"/>
          <w:sz w:val="24"/>
          <w:szCs w:val="24"/>
        </w:rPr>
      </w:pPr>
      <w:r>
        <w:rPr>
          <w:rFonts w:ascii="Tahoma" w:eastAsia="Tahoma" w:hAnsi="Tahoma" w:cs="Tahoma"/>
          <w:sz w:val="24"/>
          <w:szCs w:val="24"/>
          <w:u w:val="single"/>
        </w:rPr>
        <w:t>Règlement financier pour l’année scolaire 2025 – 2026</w:t>
      </w:r>
    </w:p>
    <w:p w14:paraId="6E202A3A" w14:textId="77777777" w:rsidR="00F51060" w:rsidRDefault="00F51060">
      <w:pPr>
        <w:pBdr>
          <w:top w:val="nil"/>
          <w:left w:val="nil"/>
          <w:bottom w:val="nil"/>
          <w:right w:val="nil"/>
          <w:between w:val="nil"/>
        </w:pBdr>
        <w:jc w:val="both"/>
        <w:rPr>
          <w:rFonts w:ascii="Tahoma" w:eastAsia="Tahoma" w:hAnsi="Tahoma" w:cs="Tahoma"/>
          <w:i/>
          <w:iCs/>
          <w:color w:val="000000"/>
          <w:sz w:val="8"/>
          <w:szCs w:val="8"/>
        </w:rPr>
      </w:pPr>
    </w:p>
    <w:p w14:paraId="6300F0CC" w14:textId="77777777" w:rsidR="00F51060" w:rsidRDefault="00F51060">
      <w:pPr>
        <w:pBdr>
          <w:top w:val="nil"/>
          <w:left w:val="nil"/>
          <w:bottom w:val="nil"/>
          <w:right w:val="nil"/>
          <w:between w:val="nil"/>
        </w:pBdr>
        <w:ind w:left="2676" w:right="2894"/>
        <w:jc w:val="both"/>
        <w:rPr>
          <w:rFonts w:ascii="Tahoma" w:eastAsia="Tahoma" w:hAnsi="Tahoma" w:cs="Tahoma"/>
          <w:color w:val="7F7F7F"/>
          <w:sz w:val="16"/>
          <w:szCs w:val="16"/>
        </w:rPr>
      </w:pPr>
    </w:p>
    <w:p w14:paraId="3622BA5F" w14:textId="77777777" w:rsidR="00F51060" w:rsidRDefault="00F4073A">
      <w:pPr>
        <w:pBdr>
          <w:top w:val="nil"/>
          <w:left w:val="nil"/>
          <w:bottom w:val="nil"/>
          <w:right w:val="nil"/>
          <w:between w:val="nil"/>
        </w:pBdr>
        <w:ind w:left="2676" w:right="2894"/>
        <w:jc w:val="both"/>
        <w:rPr>
          <w:rFonts w:ascii="Tahoma" w:eastAsia="Tahoma" w:hAnsi="Tahoma" w:cs="Tahoma"/>
          <w:i/>
          <w:iCs/>
          <w:color w:val="7F7F7F"/>
        </w:rPr>
      </w:pPr>
      <w:r>
        <w:rPr>
          <w:rFonts w:ascii="Tahoma" w:eastAsia="Tahoma" w:hAnsi="Tahoma" w:cs="Tahoma"/>
          <w:i/>
          <w:iCs/>
          <w:color w:val="7F7F7F"/>
        </w:rPr>
        <w:t>Pour une école qui contribue à plus d’équité !</w:t>
      </w:r>
    </w:p>
    <w:p w14:paraId="6D549671" w14:textId="77777777" w:rsidR="00F51060" w:rsidRDefault="00F4073A">
      <w:pPr>
        <w:pBdr>
          <w:top w:val="nil"/>
          <w:left w:val="nil"/>
          <w:bottom w:val="nil"/>
          <w:right w:val="nil"/>
          <w:between w:val="nil"/>
        </w:pBdr>
        <w:spacing w:line="266" w:lineRule="auto"/>
        <w:ind w:left="100" w:right="-20"/>
        <w:jc w:val="both"/>
        <w:rPr>
          <w:rFonts w:ascii="Tahoma" w:eastAsia="Tahoma" w:hAnsi="Tahoma" w:cs="Tahoma"/>
          <w:i/>
          <w:iCs/>
          <w:color w:val="7F7F7F"/>
        </w:rPr>
      </w:pPr>
      <w:r>
        <w:rPr>
          <w:rFonts w:ascii="Tahoma" w:eastAsia="Tahoma" w:hAnsi="Tahoma" w:cs="Tahoma"/>
          <w:i/>
          <w:iCs/>
          <w:color w:val="7F7F7F"/>
        </w:rPr>
        <w:t>« Une école contribue à plus de justice lorsqu’elle tient à se rendre aussi accessible aux familles modestes qu’aux plus aisées et lorsqu’elle ne se contente pas à cette fin de dispense de frais de scolarité qui pourraient heurter la dignité de certains foyers, mais propose au libre choix de toutes les familles, par équité et par solidarité, des tarifs différenciés selon leurs ressources » (Enseignement Catholique actualité n° 28)</w:t>
      </w:r>
    </w:p>
    <w:p w14:paraId="611C5546" w14:textId="77777777" w:rsidR="00F51060" w:rsidRDefault="00F51060">
      <w:pPr>
        <w:pBdr>
          <w:top w:val="nil"/>
          <w:left w:val="nil"/>
          <w:bottom w:val="nil"/>
          <w:right w:val="nil"/>
          <w:between w:val="nil"/>
        </w:pBdr>
        <w:spacing w:line="268" w:lineRule="auto"/>
        <w:ind w:left="460" w:right="-20"/>
        <w:jc w:val="both"/>
        <w:rPr>
          <w:rFonts w:ascii="Tahoma" w:eastAsia="Tahoma" w:hAnsi="Tahoma" w:cs="Tahoma"/>
          <w:color w:val="7F7F7F"/>
          <w:sz w:val="12"/>
          <w:szCs w:val="12"/>
        </w:rPr>
      </w:pPr>
    </w:p>
    <w:p w14:paraId="170051BF" w14:textId="77777777" w:rsidR="00F51060" w:rsidRDefault="00F4073A">
      <w:pPr>
        <w:numPr>
          <w:ilvl w:val="0"/>
          <w:numId w:val="2"/>
        </w:numPr>
        <w:pBdr>
          <w:top w:val="nil"/>
          <w:left w:val="nil"/>
          <w:bottom w:val="nil"/>
          <w:right w:val="nil"/>
          <w:between w:val="nil"/>
        </w:pBdr>
        <w:tabs>
          <w:tab w:val="left" w:pos="459"/>
          <w:tab w:val="left" w:pos="460"/>
        </w:tabs>
        <w:ind w:right="-20"/>
        <w:jc w:val="both"/>
        <w:rPr>
          <w:rFonts w:ascii="Tahoma" w:eastAsia="Tahoma" w:hAnsi="Tahoma" w:cs="Tahoma"/>
          <w:color w:val="000000"/>
        </w:rPr>
      </w:pPr>
      <w:r>
        <w:rPr>
          <w:rFonts w:ascii="Tahoma" w:eastAsia="Tahoma" w:hAnsi="Tahoma" w:cs="Tahoma"/>
          <w:color w:val="000000"/>
        </w:rPr>
        <w:t>Les tarifs</w:t>
      </w:r>
    </w:p>
    <w:p w14:paraId="024CD4C6" w14:textId="77777777" w:rsidR="00F51060" w:rsidRDefault="00F51060">
      <w:pPr>
        <w:pBdr>
          <w:top w:val="nil"/>
          <w:left w:val="nil"/>
          <w:bottom w:val="nil"/>
          <w:right w:val="nil"/>
          <w:between w:val="nil"/>
        </w:pBdr>
        <w:tabs>
          <w:tab w:val="left" w:pos="459"/>
          <w:tab w:val="left" w:pos="460"/>
        </w:tabs>
        <w:ind w:left="460" w:right="-20"/>
        <w:jc w:val="both"/>
        <w:rPr>
          <w:rFonts w:ascii="Tahoma" w:eastAsia="Tahoma" w:hAnsi="Tahoma" w:cs="Tahoma"/>
          <w:color w:val="000000"/>
        </w:rPr>
      </w:pPr>
    </w:p>
    <w:p w14:paraId="588B4EE0" w14:textId="77777777" w:rsidR="00F51060" w:rsidRDefault="00F4073A">
      <w:pPr>
        <w:numPr>
          <w:ilvl w:val="1"/>
          <w:numId w:val="2"/>
        </w:numPr>
        <w:pBdr>
          <w:top w:val="nil"/>
          <w:left w:val="nil"/>
          <w:bottom w:val="nil"/>
          <w:right w:val="nil"/>
          <w:between w:val="nil"/>
        </w:pBdr>
        <w:tabs>
          <w:tab w:val="left" w:pos="893"/>
        </w:tabs>
        <w:ind w:right="-20" w:hanging="433"/>
        <w:jc w:val="both"/>
        <w:rPr>
          <w:rFonts w:ascii="Tahoma" w:eastAsia="Tahoma" w:hAnsi="Tahoma" w:cs="Tahoma"/>
          <w:color w:val="000000"/>
        </w:rPr>
      </w:pPr>
      <w:r>
        <w:rPr>
          <w:rFonts w:ascii="Tahoma" w:eastAsia="Tahoma" w:hAnsi="Tahoma" w:cs="Tahoma"/>
          <w:color w:val="000000"/>
        </w:rPr>
        <w:t>La contribution des familles</w:t>
      </w:r>
    </w:p>
    <w:p w14:paraId="735DC1E3" w14:textId="77777777" w:rsidR="00F51060" w:rsidRDefault="00F4073A">
      <w:pPr>
        <w:pBdr>
          <w:top w:val="nil"/>
          <w:left w:val="nil"/>
          <w:bottom w:val="nil"/>
          <w:right w:val="nil"/>
          <w:between w:val="nil"/>
        </w:pBdr>
        <w:spacing w:line="268" w:lineRule="auto"/>
        <w:ind w:left="100" w:right="-20"/>
        <w:jc w:val="both"/>
        <w:rPr>
          <w:rFonts w:ascii="Tahoma" w:eastAsia="Tahoma" w:hAnsi="Tahoma" w:cs="Tahoma"/>
          <w:color w:val="000000"/>
        </w:rPr>
      </w:pPr>
      <w:r>
        <w:rPr>
          <w:rFonts w:ascii="Tahoma" w:eastAsia="Tahoma" w:hAnsi="Tahoma" w:cs="Tahoma"/>
          <w:color w:val="000000"/>
        </w:rPr>
        <w:t>Pour l’année scolaire 2025-2026, les contributions familles sont proposées sur la base de 3 tarifs. Pour éviter d’augmenter trop fortement les tarifs de l’Ecole, nous avons fait le choix de la solidarité avec ce fonctionnement. Dans la conjoncture actuelle, avec l’augmentation de toutes les matières premières, les besoins de travaux, l’entretien des bâtiments, l’isolation, etc, nous voulons pouvoir continuer à accueillir    les élèves dans les meilleures conditions possibles.</w:t>
      </w:r>
    </w:p>
    <w:p w14:paraId="6EE4227D" w14:textId="77777777" w:rsidR="00F51060" w:rsidRDefault="00F4073A">
      <w:pPr>
        <w:pBdr>
          <w:top w:val="nil"/>
          <w:left w:val="nil"/>
          <w:bottom w:val="nil"/>
          <w:right w:val="nil"/>
          <w:between w:val="nil"/>
        </w:pBdr>
        <w:ind w:left="100" w:right="-20"/>
        <w:jc w:val="both"/>
        <w:rPr>
          <w:rFonts w:ascii="Tahoma" w:eastAsia="Tahoma" w:hAnsi="Tahoma" w:cs="Tahoma"/>
          <w:color w:val="000000"/>
        </w:rPr>
      </w:pPr>
      <w:r>
        <w:rPr>
          <w:rFonts w:ascii="Tahoma" w:eastAsia="Tahoma" w:hAnsi="Tahoma" w:cs="Tahoma"/>
          <w:color w:val="000000"/>
        </w:rPr>
        <w:t>Chaque famille choisit le tarif A, B ou C en fonction de ses revenus. C’est grâce à cela que nous pouvons faire évoluer raisonnablement le tarif A.</w:t>
      </w:r>
    </w:p>
    <w:p w14:paraId="410C0D5F" w14:textId="77777777" w:rsidR="00F51060" w:rsidRDefault="00F4073A">
      <w:pPr>
        <w:pBdr>
          <w:top w:val="nil"/>
          <w:left w:val="nil"/>
          <w:bottom w:val="nil"/>
          <w:right w:val="nil"/>
          <w:between w:val="nil"/>
        </w:pBdr>
        <w:spacing w:line="268" w:lineRule="auto"/>
        <w:ind w:left="100" w:right="-20"/>
        <w:jc w:val="both"/>
        <w:rPr>
          <w:rFonts w:ascii="Tahoma" w:eastAsia="Tahoma" w:hAnsi="Tahoma" w:cs="Tahoma"/>
          <w:color w:val="000000"/>
        </w:rPr>
      </w:pPr>
      <w:r>
        <w:rPr>
          <w:rFonts w:ascii="Tahoma" w:eastAsia="Tahoma" w:hAnsi="Tahoma" w:cs="Tahoma"/>
          <w:color w:val="000000"/>
        </w:rPr>
        <w:t>Le tarif A concerne les familles non imposables. Le tarif B est le tarif de base. Le tarif C est le tarif des familles pouvant et souhaitant soutenir les projets immobiliers de l’</w:t>
      </w:r>
      <w:r>
        <w:rPr>
          <w:rFonts w:ascii="Tahoma" w:eastAsia="Tahoma" w:hAnsi="Tahoma" w:cs="Tahoma"/>
        </w:rPr>
        <w:t>é</w:t>
      </w:r>
      <w:r>
        <w:rPr>
          <w:rFonts w:ascii="Tahoma" w:eastAsia="Tahoma" w:hAnsi="Tahoma" w:cs="Tahoma"/>
          <w:color w:val="000000"/>
        </w:rPr>
        <w:t>cole.</w:t>
      </w:r>
    </w:p>
    <w:p w14:paraId="0669C803" w14:textId="77777777" w:rsidR="00F51060" w:rsidRDefault="00F4073A">
      <w:pPr>
        <w:pBdr>
          <w:top w:val="nil"/>
          <w:left w:val="nil"/>
          <w:bottom w:val="nil"/>
          <w:right w:val="nil"/>
          <w:between w:val="nil"/>
        </w:pBdr>
        <w:ind w:left="100" w:right="-20"/>
        <w:jc w:val="both"/>
        <w:rPr>
          <w:rFonts w:ascii="Tahoma" w:eastAsia="Tahoma" w:hAnsi="Tahoma" w:cs="Tahoma"/>
          <w:color w:val="000000"/>
        </w:rPr>
      </w:pPr>
      <w:r>
        <w:rPr>
          <w:rFonts w:ascii="Tahoma" w:eastAsia="Tahoma" w:hAnsi="Tahoma" w:cs="Tahoma"/>
          <w:color w:val="000000"/>
        </w:rPr>
        <w:t>La contribution des familles s’élève à :</w:t>
      </w:r>
    </w:p>
    <w:tbl>
      <w:tblPr>
        <w:tblStyle w:val="a"/>
        <w:tblW w:w="1037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9"/>
        <w:gridCol w:w="3402"/>
        <w:gridCol w:w="3544"/>
      </w:tblGrid>
      <w:tr w:rsidR="00F51060" w14:paraId="139D6692" w14:textId="77777777">
        <w:trPr>
          <w:trHeight w:val="268"/>
        </w:trPr>
        <w:tc>
          <w:tcPr>
            <w:tcW w:w="3429" w:type="dxa"/>
            <w:shd w:val="clear" w:color="auto" w:fill="E5E5E5"/>
            <w:vAlign w:val="center"/>
          </w:tcPr>
          <w:p w14:paraId="232ACE0B" w14:textId="77777777" w:rsidR="00F51060" w:rsidRDefault="00F4073A">
            <w:pPr>
              <w:pBdr>
                <w:top w:val="nil"/>
                <w:left w:val="nil"/>
                <w:bottom w:val="nil"/>
                <w:right w:val="nil"/>
                <w:between w:val="nil"/>
              </w:pBdr>
              <w:spacing w:line="248" w:lineRule="auto"/>
              <w:ind w:left="214" w:right="-20"/>
              <w:jc w:val="center"/>
              <w:rPr>
                <w:rFonts w:ascii="Tahoma" w:eastAsia="Tahoma" w:hAnsi="Tahoma" w:cs="Tahoma"/>
                <w:color w:val="000000"/>
              </w:rPr>
            </w:pPr>
            <w:r>
              <w:rPr>
                <w:rFonts w:ascii="Tahoma" w:eastAsia="Tahoma" w:hAnsi="Tahoma" w:cs="Tahoma"/>
                <w:color w:val="000000"/>
              </w:rPr>
              <w:t>Tarif A</w:t>
            </w:r>
          </w:p>
          <w:p w14:paraId="3C2F4341" w14:textId="77777777" w:rsidR="00F51060" w:rsidRDefault="00F4073A">
            <w:pPr>
              <w:pBdr>
                <w:top w:val="nil"/>
                <w:left w:val="nil"/>
                <w:bottom w:val="nil"/>
                <w:right w:val="nil"/>
                <w:between w:val="nil"/>
              </w:pBdr>
              <w:spacing w:line="248" w:lineRule="auto"/>
              <w:ind w:left="214" w:right="-20"/>
              <w:jc w:val="center"/>
              <w:rPr>
                <w:rFonts w:ascii="Tahoma" w:eastAsia="Tahoma" w:hAnsi="Tahoma" w:cs="Tahoma"/>
                <w:color w:val="000000"/>
                <w:sz w:val="18"/>
                <w:szCs w:val="18"/>
              </w:rPr>
            </w:pPr>
            <w:r>
              <w:rPr>
                <w:rFonts w:ascii="Tahoma" w:eastAsia="Tahoma" w:hAnsi="Tahoma" w:cs="Tahoma"/>
                <w:color w:val="000000"/>
                <w:sz w:val="18"/>
                <w:szCs w:val="18"/>
              </w:rPr>
              <w:t>(sur justificatif de non-imposition)</w:t>
            </w:r>
          </w:p>
        </w:tc>
        <w:tc>
          <w:tcPr>
            <w:tcW w:w="3402" w:type="dxa"/>
            <w:vAlign w:val="center"/>
          </w:tcPr>
          <w:p w14:paraId="7C33E47C" w14:textId="77777777" w:rsidR="00F51060" w:rsidRDefault="00F4073A">
            <w:pPr>
              <w:pBdr>
                <w:top w:val="nil"/>
                <w:left w:val="nil"/>
                <w:bottom w:val="nil"/>
                <w:right w:val="nil"/>
                <w:between w:val="nil"/>
              </w:pBdr>
              <w:tabs>
                <w:tab w:val="left" w:pos="643"/>
              </w:tabs>
              <w:spacing w:line="248" w:lineRule="auto"/>
              <w:ind w:left="214" w:right="-20"/>
              <w:jc w:val="center"/>
              <w:rPr>
                <w:rFonts w:ascii="Tahoma" w:eastAsia="Tahoma" w:hAnsi="Tahoma" w:cs="Tahoma"/>
                <w:color w:val="000000"/>
              </w:rPr>
            </w:pPr>
            <w:r>
              <w:rPr>
                <w:rFonts w:ascii="Tahoma" w:eastAsia="Tahoma" w:hAnsi="Tahoma" w:cs="Tahoma"/>
                <w:color w:val="000000"/>
              </w:rPr>
              <w:t>Tarif de Solidarité</w:t>
            </w:r>
          </w:p>
        </w:tc>
        <w:tc>
          <w:tcPr>
            <w:tcW w:w="3544" w:type="dxa"/>
            <w:vAlign w:val="center"/>
          </w:tcPr>
          <w:p w14:paraId="6DD15B03" w14:textId="77777777" w:rsidR="00F51060" w:rsidRDefault="00F4073A">
            <w:pPr>
              <w:pBdr>
                <w:top w:val="nil"/>
                <w:left w:val="nil"/>
                <w:bottom w:val="nil"/>
                <w:right w:val="nil"/>
                <w:between w:val="nil"/>
              </w:pBdr>
              <w:spacing w:line="248" w:lineRule="auto"/>
              <w:ind w:left="214" w:right="-20"/>
              <w:jc w:val="center"/>
              <w:rPr>
                <w:rFonts w:ascii="Tahoma" w:eastAsia="Tahoma" w:hAnsi="Tahoma" w:cs="Tahoma"/>
                <w:color w:val="000000"/>
              </w:rPr>
            </w:pPr>
            <w:r>
              <w:rPr>
                <w:rFonts w:ascii="Tahoma" w:eastAsia="Tahoma" w:hAnsi="Tahoma" w:cs="Tahoma"/>
                <w:color w:val="000000"/>
              </w:rPr>
              <w:t>375 €</w:t>
            </w:r>
          </w:p>
        </w:tc>
      </w:tr>
      <w:tr w:rsidR="00F51060" w14:paraId="690CE49A" w14:textId="77777777">
        <w:trPr>
          <w:trHeight w:val="268"/>
        </w:trPr>
        <w:tc>
          <w:tcPr>
            <w:tcW w:w="3429" w:type="dxa"/>
            <w:shd w:val="clear" w:color="auto" w:fill="E5E5E5"/>
            <w:vAlign w:val="center"/>
          </w:tcPr>
          <w:p w14:paraId="1874B8D9" w14:textId="77777777" w:rsidR="00F51060" w:rsidRDefault="00F4073A">
            <w:pPr>
              <w:pBdr>
                <w:top w:val="nil"/>
                <w:left w:val="nil"/>
                <w:bottom w:val="nil"/>
                <w:right w:val="nil"/>
                <w:between w:val="nil"/>
              </w:pBdr>
              <w:spacing w:line="248" w:lineRule="auto"/>
              <w:ind w:left="214" w:right="-20"/>
              <w:jc w:val="center"/>
              <w:rPr>
                <w:rFonts w:ascii="Tahoma" w:eastAsia="Tahoma" w:hAnsi="Tahoma" w:cs="Tahoma"/>
                <w:color w:val="000000"/>
              </w:rPr>
            </w:pPr>
            <w:r>
              <w:rPr>
                <w:rFonts w:ascii="Tahoma" w:eastAsia="Tahoma" w:hAnsi="Tahoma" w:cs="Tahoma"/>
                <w:color w:val="000000"/>
              </w:rPr>
              <w:t>Tarif B</w:t>
            </w:r>
          </w:p>
        </w:tc>
        <w:tc>
          <w:tcPr>
            <w:tcW w:w="3402" w:type="dxa"/>
            <w:vAlign w:val="center"/>
          </w:tcPr>
          <w:p w14:paraId="50E40D16" w14:textId="77777777" w:rsidR="00F51060" w:rsidRDefault="00F4073A">
            <w:pPr>
              <w:pBdr>
                <w:top w:val="nil"/>
                <w:left w:val="nil"/>
                <w:bottom w:val="nil"/>
                <w:right w:val="nil"/>
                <w:between w:val="nil"/>
              </w:pBdr>
              <w:tabs>
                <w:tab w:val="left" w:pos="643"/>
              </w:tabs>
              <w:spacing w:line="248" w:lineRule="auto"/>
              <w:ind w:left="214" w:right="-20"/>
              <w:jc w:val="center"/>
              <w:rPr>
                <w:rFonts w:ascii="Tahoma" w:eastAsia="Tahoma" w:hAnsi="Tahoma" w:cs="Tahoma"/>
                <w:color w:val="000000"/>
              </w:rPr>
            </w:pPr>
            <w:r>
              <w:rPr>
                <w:rFonts w:ascii="Tahoma" w:eastAsia="Tahoma" w:hAnsi="Tahoma" w:cs="Tahoma"/>
                <w:color w:val="000000"/>
              </w:rPr>
              <w:t>Tarif de Base</w:t>
            </w:r>
          </w:p>
        </w:tc>
        <w:tc>
          <w:tcPr>
            <w:tcW w:w="3544" w:type="dxa"/>
            <w:vAlign w:val="center"/>
          </w:tcPr>
          <w:p w14:paraId="57D6DDEE" w14:textId="77777777" w:rsidR="00F51060" w:rsidRDefault="00F4073A">
            <w:pPr>
              <w:pBdr>
                <w:top w:val="nil"/>
                <w:left w:val="nil"/>
                <w:bottom w:val="nil"/>
                <w:right w:val="nil"/>
                <w:between w:val="nil"/>
              </w:pBdr>
              <w:spacing w:line="248" w:lineRule="auto"/>
              <w:ind w:left="214" w:right="-20"/>
              <w:jc w:val="center"/>
              <w:rPr>
                <w:rFonts w:ascii="Tahoma" w:eastAsia="Tahoma" w:hAnsi="Tahoma" w:cs="Tahoma"/>
                <w:color w:val="000000"/>
              </w:rPr>
            </w:pPr>
            <w:r>
              <w:rPr>
                <w:rFonts w:ascii="Tahoma" w:eastAsia="Tahoma" w:hAnsi="Tahoma" w:cs="Tahoma"/>
                <w:color w:val="000000"/>
              </w:rPr>
              <w:t>385 €</w:t>
            </w:r>
          </w:p>
        </w:tc>
      </w:tr>
      <w:tr w:rsidR="00F51060" w14:paraId="1FE78952" w14:textId="77777777">
        <w:trPr>
          <w:trHeight w:val="268"/>
        </w:trPr>
        <w:tc>
          <w:tcPr>
            <w:tcW w:w="3429" w:type="dxa"/>
            <w:shd w:val="clear" w:color="auto" w:fill="E5E5E5"/>
            <w:vAlign w:val="center"/>
          </w:tcPr>
          <w:p w14:paraId="2EAACC6D" w14:textId="77777777" w:rsidR="00F51060" w:rsidRDefault="00F4073A">
            <w:pPr>
              <w:pBdr>
                <w:top w:val="nil"/>
                <w:left w:val="nil"/>
                <w:bottom w:val="nil"/>
                <w:right w:val="nil"/>
                <w:between w:val="nil"/>
              </w:pBdr>
              <w:spacing w:line="248" w:lineRule="auto"/>
              <w:ind w:left="214" w:right="-20"/>
              <w:jc w:val="center"/>
              <w:rPr>
                <w:rFonts w:ascii="Tahoma" w:eastAsia="Tahoma" w:hAnsi="Tahoma" w:cs="Tahoma"/>
                <w:color w:val="000000"/>
              </w:rPr>
            </w:pPr>
            <w:r>
              <w:rPr>
                <w:rFonts w:ascii="Tahoma" w:eastAsia="Tahoma" w:hAnsi="Tahoma" w:cs="Tahoma"/>
                <w:color w:val="000000"/>
              </w:rPr>
              <w:t>Tarif C</w:t>
            </w:r>
          </w:p>
        </w:tc>
        <w:tc>
          <w:tcPr>
            <w:tcW w:w="3402" w:type="dxa"/>
            <w:vAlign w:val="center"/>
          </w:tcPr>
          <w:p w14:paraId="69713B53" w14:textId="77777777" w:rsidR="00F51060" w:rsidRDefault="00F4073A">
            <w:pPr>
              <w:pBdr>
                <w:top w:val="nil"/>
                <w:left w:val="nil"/>
                <w:bottom w:val="nil"/>
                <w:right w:val="nil"/>
                <w:between w:val="nil"/>
              </w:pBdr>
              <w:tabs>
                <w:tab w:val="left" w:pos="643"/>
              </w:tabs>
              <w:spacing w:line="248" w:lineRule="auto"/>
              <w:ind w:left="214" w:right="-20"/>
              <w:jc w:val="center"/>
              <w:rPr>
                <w:rFonts w:ascii="Tahoma" w:eastAsia="Tahoma" w:hAnsi="Tahoma" w:cs="Tahoma"/>
                <w:color w:val="000000"/>
              </w:rPr>
            </w:pPr>
            <w:r>
              <w:rPr>
                <w:rFonts w:ascii="Tahoma" w:eastAsia="Tahoma" w:hAnsi="Tahoma" w:cs="Tahoma"/>
                <w:color w:val="000000"/>
              </w:rPr>
              <w:t>Tarif de Générosité</w:t>
            </w:r>
          </w:p>
        </w:tc>
        <w:tc>
          <w:tcPr>
            <w:tcW w:w="3544" w:type="dxa"/>
            <w:vAlign w:val="center"/>
          </w:tcPr>
          <w:p w14:paraId="37FDD52A" w14:textId="77777777" w:rsidR="00F51060" w:rsidRDefault="00F4073A">
            <w:pPr>
              <w:pBdr>
                <w:top w:val="nil"/>
                <w:left w:val="nil"/>
                <w:bottom w:val="nil"/>
                <w:right w:val="nil"/>
                <w:between w:val="nil"/>
              </w:pBdr>
              <w:spacing w:line="248" w:lineRule="auto"/>
              <w:ind w:left="214" w:right="-20"/>
              <w:jc w:val="center"/>
              <w:rPr>
                <w:rFonts w:ascii="Tahoma" w:eastAsia="Tahoma" w:hAnsi="Tahoma" w:cs="Tahoma"/>
                <w:color w:val="000000"/>
              </w:rPr>
            </w:pPr>
            <w:r>
              <w:rPr>
                <w:rFonts w:ascii="Tahoma" w:eastAsia="Tahoma" w:hAnsi="Tahoma" w:cs="Tahoma"/>
                <w:color w:val="000000"/>
              </w:rPr>
              <w:t>405 €</w:t>
            </w:r>
          </w:p>
        </w:tc>
      </w:tr>
    </w:tbl>
    <w:p w14:paraId="108BD932" w14:textId="77777777" w:rsidR="00F51060" w:rsidRDefault="00F51060">
      <w:pPr>
        <w:pBdr>
          <w:top w:val="nil"/>
          <w:left w:val="nil"/>
          <w:bottom w:val="nil"/>
          <w:right w:val="nil"/>
          <w:between w:val="nil"/>
        </w:pBdr>
        <w:ind w:right="-20"/>
        <w:jc w:val="both"/>
        <w:rPr>
          <w:rFonts w:ascii="Tahoma" w:eastAsia="Tahoma" w:hAnsi="Tahoma" w:cs="Tahoma"/>
          <w:color w:val="000000"/>
          <w:sz w:val="16"/>
          <w:szCs w:val="16"/>
        </w:rPr>
      </w:pPr>
    </w:p>
    <w:p w14:paraId="601814CD" w14:textId="77777777" w:rsidR="00F51060" w:rsidRDefault="00F4073A">
      <w:pPr>
        <w:numPr>
          <w:ilvl w:val="0"/>
          <w:numId w:val="1"/>
        </w:numPr>
        <w:pBdr>
          <w:top w:val="nil"/>
          <w:left w:val="nil"/>
          <w:bottom w:val="nil"/>
          <w:right w:val="nil"/>
          <w:between w:val="nil"/>
        </w:pBdr>
        <w:tabs>
          <w:tab w:val="left" w:pos="820"/>
          <w:tab w:val="left" w:pos="821"/>
        </w:tabs>
        <w:ind w:right="-20"/>
        <w:jc w:val="both"/>
        <w:rPr>
          <w:rFonts w:ascii="Tahoma" w:eastAsia="Tahoma" w:hAnsi="Tahoma" w:cs="Tahoma"/>
          <w:color w:val="000000"/>
        </w:rPr>
      </w:pPr>
      <w:r>
        <w:rPr>
          <w:rFonts w:ascii="Tahoma" w:eastAsia="Tahoma" w:hAnsi="Tahoma" w:cs="Tahoma"/>
          <w:color w:val="000000"/>
          <w:u w:val="single"/>
        </w:rPr>
        <w:t>Réductions tarifaires pour les fratries</w:t>
      </w:r>
    </w:p>
    <w:p w14:paraId="16E2DACF" w14:textId="77777777" w:rsidR="00F51060" w:rsidRDefault="00F4073A">
      <w:pPr>
        <w:pBdr>
          <w:top w:val="nil"/>
          <w:left w:val="nil"/>
          <w:bottom w:val="nil"/>
          <w:right w:val="nil"/>
          <w:between w:val="nil"/>
        </w:pBdr>
        <w:spacing w:line="268" w:lineRule="auto"/>
        <w:ind w:left="100" w:right="-20"/>
        <w:jc w:val="both"/>
        <w:rPr>
          <w:rFonts w:ascii="Tahoma" w:eastAsia="Tahoma" w:hAnsi="Tahoma" w:cs="Tahoma"/>
          <w:color w:val="000000"/>
        </w:rPr>
      </w:pPr>
      <w:r>
        <w:rPr>
          <w:rFonts w:ascii="Tahoma" w:eastAsia="Tahoma" w:hAnsi="Tahoma" w:cs="Tahoma"/>
          <w:color w:val="000000"/>
        </w:rPr>
        <w:t>Les parents qui inscrivent simultanément plusieurs enfants bénéficient d’une réduction de 5% accordée sur la contribution à partir du 2</w:t>
      </w:r>
      <w:r>
        <w:rPr>
          <w:rFonts w:ascii="Tahoma" w:eastAsia="Tahoma" w:hAnsi="Tahoma" w:cs="Tahoma"/>
          <w:color w:val="000000"/>
          <w:sz w:val="21"/>
          <w:szCs w:val="21"/>
          <w:vertAlign w:val="superscript"/>
        </w:rPr>
        <w:t xml:space="preserve">ème </w:t>
      </w:r>
      <w:r>
        <w:rPr>
          <w:rFonts w:ascii="Tahoma" w:eastAsia="Tahoma" w:hAnsi="Tahoma" w:cs="Tahoma"/>
          <w:color w:val="000000"/>
        </w:rPr>
        <w:t>enfant ainsi que sur les contributions des suivants, scolarisés sur l'ensemble de l'Institution Saint Joseph (écoles Nazareth &amp; Trinité, collège, LGT, LP, BTS et LPR).</w:t>
      </w:r>
    </w:p>
    <w:p w14:paraId="17F104FA" w14:textId="77777777" w:rsidR="00F51060" w:rsidRDefault="00F51060">
      <w:pPr>
        <w:pBdr>
          <w:top w:val="nil"/>
          <w:left w:val="nil"/>
          <w:bottom w:val="nil"/>
          <w:right w:val="nil"/>
          <w:between w:val="nil"/>
        </w:pBdr>
        <w:ind w:right="-20"/>
        <w:jc w:val="both"/>
        <w:rPr>
          <w:rFonts w:ascii="Tahoma" w:eastAsia="Tahoma" w:hAnsi="Tahoma" w:cs="Tahoma"/>
          <w:color w:val="000000"/>
          <w:sz w:val="17"/>
          <w:szCs w:val="17"/>
        </w:rPr>
      </w:pPr>
    </w:p>
    <w:p w14:paraId="1458B321" w14:textId="77777777" w:rsidR="00F51060" w:rsidRDefault="00F4073A">
      <w:pPr>
        <w:numPr>
          <w:ilvl w:val="1"/>
          <w:numId w:val="2"/>
        </w:numPr>
        <w:pBdr>
          <w:top w:val="nil"/>
          <w:left w:val="nil"/>
          <w:bottom w:val="nil"/>
          <w:right w:val="nil"/>
          <w:between w:val="nil"/>
        </w:pBdr>
        <w:tabs>
          <w:tab w:val="left" w:pos="893"/>
        </w:tabs>
        <w:ind w:right="-20" w:hanging="433"/>
        <w:jc w:val="both"/>
        <w:rPr>
          <w:rFonts w:ascii="Tahoma" w:eastAsia="Tahoma" w:hAnsi="Tahoma" w:cs="Tahoma"/>
          <w:color w:val="000000"/>
        </w:rPr>
      </w:pPr>
      <w:r>
        <w:rPr>
          <w:rFonts w:ascii="Tahoma" w:eastAsia="Tahoma" w:hAnsi="Tahoma" w:cs="Tahoma"/>
          <w:color w:val="000000"/>
        </w:rPr>
        <w:t>Accueil périscolaire – Etude</w:t>
      </w:r>
    </w:p>
    <w:p w14:paraId="29DCB755" w14:textId="77777777" w:rsidR="00F51060" w:rsidRDefault="00F4073A">
      <w:pPr>
        <w:ind w:left="142" w:right="-20"/>
        <w:jc w:val="both"/>
        <w:rPr>
          <w:rFonts w:ascii="Tahoma" w:eastAsia="Tahoma" w:hAnsi="Tahoma" w:cs="Tahoma"/>
        </w:rPr>
      </w:pPr>
      <w:r>
        <w:rPr>
          <w:rFonts w:ascii="Tahoma" w:eastAsia="Tahoma" w:hAnsi="Tahoma" w:cs="Tahoma"/>
        </w:rPr>
        <w:t>Accueil périscolaire du matin pour les élèves des classes maternelles et élémentaires de 7h30 à 8h30</w:t>
      </w:r>
    </w:p>
    <w:p w14:paraId="1371F027" w14:textId="77777777" w:rsidR="00F51060" w:rsidRDefault="00F4073A">
      <w:pPr>
        <w:ind w:left="142" w:right="-20"/>
        <w:jc w:val="both"/>
        <w:rPr>
          <w:rFonts w:ascii="Tahoma" w:eastAsia="Tahoma" w:hAnsi="Tahoma" w:cs="Tahoma"/>
        </w:rPr>
      </w:pPr>
      <w:r>
        <w:rPr>
          <w:rFonts w:ascii="Tahoma" w:eastAsia="Tahoma" w:hAnsi="Tahoma" w:cs="Tahoma"/>
        </w:rPr>
        <w:t>Accueil périscolaire du soir pour les élèves des classes maternelles et élémentaires de 16h30 à 18h30</w:t>
      </w:r>
    </w:p>
    <w:p w14:paraId="1516CB75" w14:textId="77777777" w:rsidR="00F51060" w:rsidRDefault="00F51060">
      <w:pPr>
        <w:ind w:left="142" w:right="-20"/>
        <w:jc w:val="both"/>
        <w:rPr>
          <w:rFonts w:ascii="Tahoma" w:eastAsia="Tahoma" w:hAnsi="Tahoma" w:cs="Tahoma"/>
          <w:sz w:val="16"/>
          <w:szCs w:val="16"/>
        </w:rPr>
      </w:pPr>
    </w:p>
    <w:tbl>
      <w:tblPr>
        <w:tblStyle w:val="a0"/>
        <w:tblW w:w="1031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8"/>
        <w:gridCol w:w="3485"/>
        <w:gridCol w:w="3486"/>
      </w:tblGrid>
      <w:tr w:rsidR="00F51060" w14:paraId="33146644" w14:textId="77777777">
        <w:tc>
          <w:tcPr>
            <w:tcW w:w="3348" w:type="dxa"/>
            <w:shd w:val="clear" w:color="auto" w:fill="E5E5E5"/>
            <w:vAlign w:val="center"/>
          </w:tcPr>
          <w:p w14:paraId="2687FF54"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Tranches</w:t>
            </w:r>
          </w:p>
        </w:tc>
        <w:tc>
          <w:tcPr>
            <w:tcW w:w="3485" w:type="dxa"/>
            <w:shd w:val="clear" w:color="auto" w:fill="E6E6E6"/>
            <w:vAlign w:val="center"/>
          </w:tcPr>
          <w:p w14:paraId="4A5AF95B"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Barèmes des quotients familiaux</w:t>
            </w:r>
          </w:p>
        </w:tc>
        <w:tc>
          <w:tcPr>
            <w:tcW w:w="3486" w:type="dxa"/>
            <w:shd w:val="clear" w:color="auto" w:fill="E6E6E6"/>
            <w:vAlign w:val="center"/>
          </w:tcPr>
          <w:p w14:paraId="1F1CE89C"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Tarifs horaires</w:t>
            </w:r>
          </w:p>
        </w:tc>
      </w:tr>
      <w:tr w:rsidR="00F51060" w14:paraId="2B98668A" w14:textId="77777777">
        <w:tc>
          <w:tcPr>
            <w:tcW w:w="3348" w:type="dxa"/>
            <w:shd w:val="clear" w:color="auto" w:fill="E5E5E5"/>
            <w:vAlign w:val="center"/>
          </w:tcPr>
          <w:p w14:paraId="30A3FE05"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Tranche 1</w:t>
            </w:r>
          </w:p>
        </w:tc>
        <w:tc>
          <w:tcPr>
            <w:tcW w:w="3485" w:type="dxa"/>
            <w:vAlign w:val="center"/>
          </w:tcPr>
          <w:p w14:paraId="1E54CBF4"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Inférieur à 400€</w:t>
            </w:r>
          </w:p>
        </w:tc>
        <w:tc>
          <w:tcPr>
            <w:tcW w:w="3486" w:type="dxa"/>
            <w:vAlign w:val="center"/>
          </w:tcPr>
          <w:p w14:paraId="362103B7"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1,08 €</w:t>
            </w:r>
          </w:p>
        </w:tc>
      </w:tr>
      <w:tr w:rsidR="00F51060" w14:paraId="37CBF708" w14:textId="77777777">
        <w:tc>
          <w:tcPr>
            <w:tcW w:w="3348" w:type="dxa"/>
            <w:shd w:val="clear" w:color="auto" w:fill="E5E5E5"/>
            <w:vAlign w:val="center"/>
          </w:tcPr>
          <w:p w14:paraId="10A2748F"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Tranche 2</w:t>
            </w:r>
          </w:p>
        </w:tc>
        <w:tc>
          <w:tcPr>
            <w:tcW w:w="3485" w:type="dxa"/>
            <w:vAlign w:val="center"/>
          </w:tcPr>
          <w:p w14:paraId="435E3CCF"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Entre 400€ et 650€</w:t>
            </w:r>
          </w:p>
        </w:tc>
        <w:tc>
          <w:tcPr>
            <w:tcW w:w="3486" w:type="dxa"/>
            <w:vAlign w:val="center"/>
          </w:tcPr>
          <w:p w14:paraId="114FA725"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1,20 €</w:t>
            </w:r>
          </w:p>
        </w:tc>
      </w:tr>
      <w:tr w:rsidR="00F51060" w14:paraId="7BBF0E20" w14:textId="77777777">
        <w:tc>
          <w:tcPr>
            <w:tcW w:w="3348" w:type="dxa"/>
            <w:shd w:val="clear" w:color="auto" w:fill="E5E5E5"/>
            <w:vAlign w:val="center"/>
          </w:tcPr>
          <w:p w14:paraId="26D0B76A"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Tranche 3</w:t>
            </w:r>
          </w:p>
        </w:tc>
        <w:tc>
          <w:tcPr>
            <w:tcW w:w="3485" w:type="dxa"/>
            <w:vAlign w:val="center"/>
          </w:tcPr>
          <w:p w14:paraId="30191841"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Entre 651€ et 950€</w:t>
            </w:r>
          </w:p>
        </w:tc>
        <w:tc>
          <w:tcPr>
            <w:tcW w:w="3486" w:type="dxa"/>
            <w:vAlign w:val="center"/>
          </w:tcPr>
          <w:p w14:paraId="4DC438AC"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1,34 €</w:t>
            </w:r>
          </w:p>
        </w:tc>
      </w:tr>
      <w:tr w:rsidR="00F51060" w14:paraId="70248999" w14:textId="77777777">
        <w:tc>
          <w:tcPr>
            <w:tcW w:w="3348" w:type="dxa"/>
            <w:shd w:val="clear" w:color="auto" w:fill="E5E5E5"/>
            <w:vAlign w:val="center"/>
          </w:tcPr>
          <w:p w14:paraId="6B8DD430"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Tranche 4</w:t>
            </w:r>
          </w:p>
        </w:tc>
        <w:tc>
          <w:tcPr>
            <w:tcW w:w="3485" w:type="dxa"/>
            <w:vAlign w:val="center"/>
          </w:tcPr>
          <w:p w14:paraId="3B122B4D"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Entre 951€ et 1250€</w:t>
            </w:r>
          </w:p>
        </w:tc>
        <w:tc>
          <w:tcPr>
            <w:tcW w:w="3486" w:type="dxa"/>
            <w:vAlign w:val="center"/>
          </w:tcPr>
          <w:p w14:paraId="4313F82C"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1,44 €</w:t>
            </w:r>
          </w:p>
        </w:tc>
      </w:tr>
      <w:tr w:rsidR="00F51060" w14:paraId="27E09CBF" w14:textId="77777777">
        <w:tc>
          <w:tcPr>
            <w:tcW w:w="3348" w:type="dxa"/>
            <w:shd w:val="clear" w:color="auto" w:fill="E5E5E5"/>
            <w:vAlign w:val="center"/>
          </w:tcPr>
          <w:p w14:paraId="44BF95B6"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Tranche 5</w:t>
            </w:r>
          </w:p>
        </w:tc>
        <w:tc>
          <w:tcPr>
            <w:tcW w:w="3485" w:type="dxa"/>
            <w:vAlign w:val="center"/>
          </w:tcPr>
          <w:p w14:paraId="04DF4CF3"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Supérieur à 1251€</w:t>
            </w:r>
          </w:p>
        </w:tc>
        <w:tc>
          <w:tcPr>
            <w:tcW w:w="3486" w:type="dxa"/>
            <w:vAlign w:val="center"/>
          </w:tcPr>
          <w:p w14:paraId="0597B3FD" w14:textId="77777777" w:rsidR="00F51060" w:rsidRDefault="00F4073A">
            <w:pPr>
              <w:ind w:left="142" w:right="-20"/>
              <w:jc w:val="center"/>
              <w:rPr>
                <w:rFonts w:ascii="Tahoma" w:eastAsia="Tahoma" w:hAnsi="Tahoma" w:cs="Tahoma"/>
                <w:sz w:val="22"/>
                <w:szCs w:val="22"/>
              </w:rPr>
            </w:pPr>
            <w:r>
              <w:rPr>
                <w:rFonts w:ascii="Tahoma" w:eastAsia="Tahoma" w:hAnsi="Tahoma" w:cs="Tahoma"/>
                <w:sz w:val="22"/>
                <w:szCs w:val="22"/>
              </w:rPr>
              <w:t>1,58 €</w:t>
            </w:r>
          </w:p>
        </w:tc>
      </w:tr>
    </w:tbl>
    <w:p w14:paraId="6EEA08D3" w14:textId="77777777" w:rsidR="00F51060" w:rsidRDefault="00F51060">
      <w:pPr>
        <w:ind w:left="142" w:right="-20"/>
        <w:jc w:val="both"/>
        <w:rPr>
          <w:rFonts w:ascii="Tahoma" w:eastAsia="Tahoma" w:hAnsi="Tahoma" w:cs="Tahoma"/>
          <w:sz w:val="16"/>
          <w:szCs w:val="16"/>
        </w:rPr>
      </w:pPr>
    </w:p>
    <w:p w14:paraId="236184C2" w14:textId="77777777" w:rsidR="00F51060" w:rsidRDefault="00F4073A">
      <w:pPr>
        <w:ind w:left="142" w:right="-20"/>
        <w:jc w:val="both"/>
        <w:rPr>
          <w:rFonts w:ascii="Tahoma" w:eastAsia="Tahoma" w:hAnsi="Tahoma" w:cs="Tahoma"/>
        </w:rPr>
      </w:pPr>
      <w:r>
        <w:rPr>
          <w:rFonts w:ascii="Tahoma" w:eastAsia="Tahoma" w:hAnsi="Tahoma" w:cs="Tahoma"/>
        </w:rPr>
        <w:t>Étude surveillée pour les élèves du CE2 au CM2, de 16h30 à 18h30 (1,60€/heure - facturation à la ½ heure).</w:t>
      </w:r>
    </w:p>
    <w:p w14:paraId="6F2ED4ED" w14:textId="77777777" w:rsidR="00F51060" w:rsidRDefault="00F51060">
      <w:pPr>
        <w:ind w:left="360" w:right="-20"/>
        <w:jc w:val="both"/>
        <w:rPr>
          <w:rFonts w:ascii="Calibri" w:eastAsia="Calibri" w:hAnsi="Calibri" w:cs="Calibri"/>
        </w:rPr>
      </w:pPr>
    </w:p>
    <w:p w14:paraId="72AB68C1" w14:textId="77777777" w:rsidR="00F51060" w:rsidRDefault="00F4073A">
      <w:pPr>
        <w:numPr>
          <w:ilvl w:val="1"/>
          <w:numId w:val="2"/>
        </w:numPr>
        <w:pBdr>
          <w:top w:val="nil"/>
          <w:left w:val="nil"/>
          <w:bottom w:val="nil"/>
          <w:right w:val="nil"/>
          <w:between w:val="nil"/>
        </w:pBdr>
        <w:tabs>
          <w:tab w:val="left" w:pos="893"/>
        </w:tabs>
        <w:ind w:right="-20" w:hanging="433"/>
        <w:jc w:val="both"/>
        <w:rPr>
          <w:rFonts w:ascii="Tahoma" w:eastAsia="Tahoma" w:hAnsi="Tahoma" w:cs="Tahoma"/>
          <w:color w:val="000000"/>
        </w:rPr>
      </w:pPr>
      <w:r>
        <w:rPr>
          <w:rFonts w:ascii="Tahoma" w:eastAsia="Tahoma" w:hAnsi="Tahoma" w:cs="Tahoma"/>
          <w:color w:val="000000"/>
        </w:rPr>
        <w:t>Assurance scolaire</w:t>
      </w:r>
    </w:p>
    <w:p w14:paraId="34DE9A17" w14:textId="77777777" w:rsidR="00F51060" w:rsidRDefault="00F4073A">
      <w:pPr>
        <w:ind w:left="142" w:right="-20"/>
        <w:jc w:val="both"/>
        <w:rPr>
          <w:rFonts w:ascii="Tahoma" w:eastAsia="Tahoma" w:hAnsi="Tahoma" w:cs="Tahoma"/>
        </w:rPr>
      </w:pPr>
      <w:r>
        <w:rPr>
          <w:rFonts w:ascii="Tahoma" w:eastAsia="Tahoma" w:hAnsi="Tahoma" w:cs="Tahoma"/>
        </w:rPr>
        <w:t xml:space="preserve">Une assurance individuelle est obligatoire dans le cadre des sorties scolaires. Une assurance globale de tous les élèves incluant la garantie individuelle accident est contractée par l'établissement pour chaque élève mais vous pouvez, si vous le souhaitez souscrire votre poupée assurance scolaire.  </w:t>
      </w:r>
    </w:p>
    <w:p w14:paraId="5ACA466F" w14:textId="77777777" w:rsidR="00F51060" w:rsidRDefault="00F51060">
      <w:pPr>
        <w:ind w:left="142" w:right="-20"/>
        <w:jc w:val="both"/>
        <w:rPr>
          <w:rFonts w:ascii="Tahoma" w:eastAsia="Tahoma" w:hAnsi="Tahoma" w:cs="Tahoma"/>
          <w:sz w:val="16"/>
          <w:szCs w:val="16"/>
        </w:rPr>
      </w:pPr>
    </w:p>
    <w:p w14:paraId="1CFD079D" w14:textId="77777777" w:rsidR="00F51060" w:rsidRDefault="00F4073A">
      <w:pPr>
        <w:numPr>
          <w:ilvl w:val="1"/>
          <w:numId w:val="2"/>
        </w:numPr>
        <w:pBdr>
          <w:top w:val="nil"/>
          <w:left w:val="nil"/>
          <w:bottom w:val="nil"/>
          <w:right w:val="nil"/>
          <w:between w:val="nil"/>
        </w:pBdr>
        <w:tabs>
          <w:tab w:val="left" w:pos="893"/>
        </w:tabs>
        <w:ind w:right="-20" w:hanging="433"/>
        <w:jc w:val="both"/>
        <w:rPr>
          <w:rFonts w:ascii="Tahoma" w:eastAsia="Tahoma" w:hAnsi="Tahoma" w:cs="Tahoma"/>
          <w:color w:val="000000"/>
        </w:rPr>
      </w:pPr>
      <w:r>
        <w:rPr>
          <w:rFonts w:ascii="Tahoma" w:eastAsia="Tahoma" w:hAnsi="Tahoma" w:cs="Tahoma"/>
          <w:color w:val="000000"/>
        </w:rPr>
        <w:t>Cotisation APEL</w:t>
      </w:r>
    </w:p>
    <w:p w14:paraId="3219CC1B" w14:textId="77777777" w:rsidR="00F51060" w:rsidRDefault="00F4073A">
      <w:pPr>
        <w:pBdr>
          <w:top w:val="nil"/>
          <w:left w:val="nil"/>
          <w:bottom w:val="nil"/>
          <w:right w:val="nil"/>
          <w:between w:val="nil"/>
        </w:pBdr>
        <w:spacing w:line="266" w:lineRule="auto"/>
        <w:ind w:left="100" w:right="-20"/>
        <w:jc w:val="both"/>
        <w:rPr>
          <w:rFonts w:ascii="Tahoma" w:eastAsia="Tahoma" w:hAnsi="Tahoma" w:cs="Tahoma"/>
          <w:color w:val="000000"/>
        </w:rPr>
      </w:pPr>
      <w:r>
        <w:rPr>
          <w:rFonts w:ascii="Tahoma" w:eastAsia="Tahoma" w:hAnsi="Tahoma" w:cs="Tahoma"/>
          <w:color w:val="000000"/>
        </w:rPr>
        <w:t xml:space="preserve">L’association des parents d’élèves (APEL) représente les parents auprès de la direction de l’établissement,   de l’organisme de gestion de l’enseignement catholique (OGEC) et des pouvoirs publics. Elle participe </w:t>
      </w:r>
      <w:r>
        <w:rPr>
          <w:rFonts w:ascii="Tahoma" w:eastAsia="Tahoma" w:hAnsi="Tahoma" w:cs="Tahoma"/>
          <w:color w:val="000000"/>
        </w:rPr>
        <w:lastRenderedPageBreak/>
        <w:t>activement à l’animation et à la vie de l’établissement et apporte aux familles un ensemble de services. L’adhésion à l’APEL inclut l’abonnement à la revue mensuelle ‘Famille et Education’.</w:t>
      </w:r>
    </w:p>
    <w:p w14:paraId="22B7F8E2" w14:textId="77777777" w:rsidR="00F51060" w:rsidRDefault="00F4073A">
      <w:pPr>
        <w:pBdr>
          <w:top w:val="nil"/>
          <w:left w:val="nil"/>
          <w:bottom w:val="nil"/>
          <w:right w:val="nil"/>
          <w:between w:val="nil"/>
        </w:pBdr>
        <w:spacing w:line="268" w:lineRule="auto"/>
        <w:ind w:left="100" w:right="-20"/>
        <w:jc w:val="both"/>
        <w:rPr>
          <w:rFonts w:ascii="Tahoma" w:eastAsia="Tahoma" w:hAnsi="Tahoma" w:cs="Tahoma"/>
          <w:color w:val="000000"/>
        </w:rPr>
      </w:pPr>
      <w:r>
        <w:rPr>
          <w:rFonts w:ascii="Tahoma" w:eastAsia="Tahoma" w:hAnsi="Tahoma" w:cs="Tahoma"/>
          <w:color w:val="000000"/>
        </w:rPr>
        <w:t>La cotisation à cette association d’un montant de 25€ (tarif 2025/26) est facultative, annuelle et familiale. Cette cotisation figure sur la facture annuelle.</w:t>
      </w:r>
    </w:p>
    <w:p w14:paraId="06D3BE1D" w14:textId="77777777" w:rsidR="00F51060" w:rsidRDefault="00F4073A">
      <w:pPr>
        <w:numPr>
          <w:ilvl w:val="1"/>
          <w:numId w:val="2"/>
        </w:numPr>
        <w:pBdr>
          <w:top w:val="nil"/>
          <w:left w:val="nil"/>
          <w:bottom w:val="nil"/>
          <w:right w:val="nil"/>
          <w:between w:val="nil"/>
        </w:pBdr>
        <w:tabs>
          <w:tab w:val="left" w:pos="893"/>
        </w:tabs>
        <w:ind w:right="-20" w:hanging="433"/>
        <w:jc w:val="both"/>
        <w:rPr>
          <w:rFonts w:ascii="Tahoma" w:eastAsia="Tahoma" w:hAnsi="Tahoma" w:cs="Tahoma"/>
          <w:color w:val="000000"/>
        </w:rPr>
      </w:pPr>
      <w:r>
        <w:rPr>
          <w:rFonts w:ascii="Tahoma" w:eastAsia="Tahoma" w:hAnsi="Tahoma" w:cs="Tahoma"/>
          <w:color w:val="000000"/>
        </w:rPr>
        <w:t>Dons</w:t>
      </w:r>
    </w:p>
    <w:p w14:paraId="04310102" w14:textId="77777777" w:rsidR="00F51060" w:rsidRDefault="00F4073A">
      <w:pPr>
        <w:pBdr>
          <w:top w:val="nil"/>
          <w:left w:val="nil"/>
          <w:bottom w:val="nil"/>
          <w:right w:val="nil"/>
          <w:between w:val="nil"/>
        </w:pBdr>
        <w:spacing w:line="268" w:lineRule="auto"/>
        <w:ind w:left="100" w:right="-20"/>
        <w:jc w:val="both"/>
        <w:rPr>
          <w:rFonts w:ascii="Tahoma" w:eastAsia="Tahoma" w:hAnsi="Tahoma" w:cs="Tahoma"/>
          <w:color w:val="000000"/>
        </w:rPr>
      </w:pPr>
      <w:r>
        <w:rPr>
          <w:rFonts w:ascii="Tahoma" w:eastAsia="Tahoma" w:hAnsi="Tahoma" w:cs="Tahoma"/>
          <w:color w:val="000000"/>
        </w:rPr>
        <w:t xml:space="preserve">Les parents qui le souhaitent peuvent apporter une contribution volontaire en soutien à l’établissement. Cette contribution doit être adressée à la Fondation de la Providence en précisant le nom de l’établissement. La Fondation de la Providence, Fondation Reconnue d’Utilité Publique, peut délivrer des  reçus fiscaux. </w:t>
      </w:r>
    </w:p>
    <w:p w14:paraId="67004C1E" w14:textId="77777777" w:rsidR="00F51060" w:rsidRDefault="00F51060">
      <w:pPr>
        <w:pBdr>
          <w:top w:val="nil"/>
          <w:left w:val="nil"/>
          <w:bottom w:val="nil"/>
          <w:right w:val="nil"/>
          <w:between w:val="nil"/>
        </w:pBdr>
        <w:ind w:right="-20"/>
        <w:jc w:val="both"/>
        <w:rPr>
          <w:rFonts w:ascii="Tahoma" w:eastAsia="Tahoma" w:hAnsi="Tahoma" w:cs="Tahoma"/>
          <w:color w:val="000000"/>
          <w:sz w:val="26"/>
          <w:szCs w:val="26"/>
        </w:rPr>
      </w:pPr>
    </w:p>
    <w:p w14:paraId="1175030D" w14:textId="77777777" w:rsidR="00F51060" w:rsidRDefault="00F4073A">
      <w:pPr>
        <w:numPr>
          <w:ilvl w:val="0"/>
          <w:numId w:val="2"/>
        </w:numPr>
        <w:pBdr>
          <w:top w:val="nil"/>
          <w:left w:val="nil"/>
          <w:bottom w:val="nil"/>
          <w:right w:val="nil"/>
          <w:between w:val="nil"/>
        </w:pBdr>
        <w:tabs>
          <w:tab w:val="left" w:pos="459"/>
          <w:tab w:val="left" w:pos="460"/>
        </w:tabs>
        <w:ind w:right="-20"/>
        <w:jc w:val="both"/>
        <w:rPr>
          <w:rFonts w:ascii="Tahoma" w:eastAsia="Tahoma" w:hAnsi="Tahoma" w:cs="Tahoma"/>
          <w:color w:val="000000"/>
        </w:rPr>
      </w:pPr>
      <w:r>
        <w:rPr>
          <w:rFonts w:ascii="Tahoma" w:eastAsia="Tahoma" w:hAnsi="Tahoma" w:cs="Tahoma"/>
          <w:color w:val="000000"/>
        </w:rPr>
        <w:t>Modalités financières</w:t>
      </w:r>
    </w:p>
    <w:p w14:paraId="5102CFA1" w14:textId="77777777" w:rsidR="00F51060" w:rsidRDefault="00F51060">
      <w:pPr>
        <w:pBdr>
          <w:top w:val="nil"/>
          <w:left w:val="nil"/>
          <w:bottom w:val="nil"/>
          <w:right w:val="nil"/>
          <w:between w:val="nil"/>
        </w:pBdr>
        <w:ind w:right="-20"/>
        <w:jc w:val="both"/>
        <w:rPr>
          <w:rFonts w:ascii="Tahoma" w:eastAsia="Tahoma" w:hAnsi="Tahoma" w:cs="Tahoma"/>
          <w:color w:val="000000"/>
          <w:sz w:val="24"/>
          <w:szCs w:val="24"/>
        </w:rPr>
      </w:pPr>
    </w:p>
    <w:p w14:paraId="73E43F62" w14:textId="77777777" w:rsidR="00F51060" w:rsidRDefault="00F4073A">
      <w:pPr>
        <w:numPr>
          <w:ilvl w:val="1"/>
          <w:numId w:val="2"/>
        </w:numPr>
        <w:pBdr>
          <w:top w:val="nil"/>
          <w:left w:val="nil"/>
          <w:bottom w:val="nil"/>
          <w:right w:val="nil"/>
          <w:between w:val="nil"/>
        </w:pBdr>
        <w:tabs>
          <w:tab w:val="left" w:pos="893"/>
        </w:tabs>
        <w:ind w:right="-20" w:hanging="433"/>
        <w:jc w:val="both"/>
        <w:rPr>
          <w:rFonts w:ascii="Tahoma" w:eastAsia="Tahoma" w:hAnsi="Tahoma" w:cs="Tahoma"/>
          <w:color w:val="000000"/>
        </w:rPr>
      </w:pPr>
      <w:r>
        <w:rPr>
          <w:rFonts w:ascii="Tahoma" w:eastAsia="Tahoma" w:hAnsi="Tahoma" w:cs="Tahoma"/>
          <w:color w:val="000000"/>
        </w:rPr>
        <w:t>Modalités de facturation</w:t>
      </w:r>
    </w:p>
    <w:p w14:paraId="16608206" w14:textId="77777777" w:rsidR="00F51060" w:rsidRDefault="00F4073A">
      <w:pPr>
        <w:pBdr>
          <w:top w:val="nil"/>
          <w:left w:val="nil"/>
          <w:bottom w:val="nil"/>
          <w:right w:val="nil"/>
          <w:between w:val="nil"/>
        </w:pBdr>
        <w:ind w:left="100" w:right="-20"/>
        <w:jc w:val="both"/>
        <w:rPr>
          <w:rFonts w:ascii="Tahoma" w:eastAsia="Tahoma" w:hAnsi="Tahoma" w:cs="Tahoma"/>
          <w:color w:val="000000"/>
        </w:rPr>
      </w:pPr>
      <w:r>
        <w:rPr>
          <w:rFonts w:ascii="Tahoma" w:eastAsia="Tahoma" w:hAnsi="Tahoma" w:cs="Tahoma"/>
          <w:color w:val="000000"/>
        </w:rPr>
        <w:t>L’ensemble de ces prestations font l’objet d’une facture annuelle qui vous sera déposée en octobre dans votre Espace famille sur Ecole Directe.</w:t>
      </w:r>
    </w:p>
    <w:p w14:paraId="0F68D78E" w14:textId="77777777" w:rsidR="00F51060" w:rsidRDefault="00F4073A">
      <w:pPr>
        <w:pBdr>
          <w:top w:val="nil"/>
          <w:left w:val="nil"/>
          <w:bottom w:val="nil"/>
          <w:right w:val="nil"/>
          <w:between w:val="nil"/>
        </w:pBdr>
        <w:ind w:left="100" w:right="-20"/>
        <w:jc w:val="both"/>
        <w:rPr>
          <w:rFonts w:ascii="Tahoma" w:eastAsia="Tahoma" w:hAnsi="Tahoma" w:cs="Tahoma"/>
          <w:color w:val="000000"/>
        </w:rPr>
      </w:pPr>
      <w:r>
        <w:rPr>
          <w:rFonts w:ascii="Tahoma" w:eastAsia="Tahoma" w:hAnsi="Tahoma" w:cs="Tahoma"/>
          <w:color w:val="000000"/>
        </w:rPr>
        <w:t>Des factures complémentaires seront émises chaque mois pour les prestations annexes (accueil périscolaire, étude) disponibles également sur Ecole Directe.</w:t>
      </w:r>
    </w:p>
    <w:p w14:paraId="44221EFA" w14:textId="77777777" w:rsidR="00F51060" w:rsidRDefault="00F51060">
      <w:pPr>
        <w:pBdr>
          <w:top w:val="nil"/>
          <w:left w:val="nil"/>
          <w:bottom w:val="nil"/>
          <w:right w:val="nil"/>
          <w:between w:val="nil"/>
        </w:pBdr>
        <w:ind w:right="-20"/>
        <w:jc w:val="both"/>
        <w:rPr>
          <w:rFonts w:ascii="Tahoma" w:eastAsia="Tahoma" w:hAnsi="Tahoma" w:cs="Tahoma"/>
          <w:color w:val="000000"/>
          <w:sz w:val="28"/>
          <w:szCs w:val="28"/>
        </w:rPr>
      </w:pPr>
    </w:p>
    <w:p w14:paraId="6C0B4618" w14:textId="77777777" w:rsidR="00F51060" w:rsidRDefault="00F4073A">
      <w:pPr>
        <w:numPr>
          <w:ilvl w:val="1"/>
          <w:numId w:val="2"/>
        </w:numPr>
        <w:pBdr>
          <w:top w:val="nil"/>
          <w:left w:val="nil"/>
          <w:bottom w:val="nil"/>
          <w:right w:val="nil"/>
          <w:between w:val="nil"/>
        </w:pBdr>
        <w:tabs>
          <w:tab w:val="left" w:pos="893"/>
        </w:tabs>
        <w:ind w:right="-20" w:hanging="433"/>
        <w:jc w:val="both"/>
        <w:rPr>
          <w:rFonts w:ascii="Tahoma" w:eastAsia="Tahoma" w:hAnsi="Tahoma" w:cs="Tahoma"/>
          <w:color w:val="000000"/>
        </w:rPr>
      </w:pPr>
      <w:r>
        <w:rPr>
          <w:rFonts w:ascii="Tahoma" w:eastAsia="Tahoma" w:hAnsi="Tahoma" w:cs="Tahoma"/>
          <w:color w:val="000000"/>
        </w:rPr>
        <w:t>Modalités de paiement</w:t>
      </w:r>
    </w:p>
    <w:p w14:paraId="078CE86E" w14:textId="77777777" w:rsidR="00F51060" w:rsidRDefault="00F4073A">
      <w:pPr>
        <w:pBdr>
          <w:top w:val="nil"/>
          <w:left w:val="nil"/>
          <w:bottom w:val="nil"/>
          <w:right w:val="nil"/>
          <w:between w:val="nil"/>
        </w:pBdr>
        <w:spacing w:line="246" w:lineRule="auto"/>
        <w:ind w:left="100" w:right="-20"/>
        <w:jc w:val="both"/>
        <w:rPr>
          <w:rFonts w:ascii="Tahoma" w:eastAsia="Tahoma" w:hAnsi="Tahoma" w:cs="Tahoma"/>
          <w:color w:val="000000"/>
        </w:rPr>
      </w:pPr>
      <w:r>
        <w:rPr>
          <w:rFonts w:ascii="Tahoma" w:eastAsia="Tahoma" w:hAnsi="Tahoma" w:cs="Tahoma"/>
          <w:color w:val="000000"/>
        </w:rPr>
        <w:t>Deux modalités de paiement sont proposées aux parents : le prélèvement mensuel et le règlement par chèque. Le prélèvement automatique est le mode de règlement privilégié et souhaité par l’établissement.</w:t>
      </w:r>
    </w:p>
    <w:p w14:paraId="43BD720B" w14:textId="77777777" w:rsidR="00F51060" w:rsidRDefault="00F51060">
      <w:pPr>
        <w:pBdr>
          <w:top w:val="nil"/>
          <w:left w:val="nil"/>
          <w:bottom w:val="nil"/>
          <w:right w:val="nil"/>
          <w:between w:val="nil"/>
        </w:pBdr>
        <w:ind w:right="-20"/>
        <w:jc w:val="both"/>
        <w:rPr>
          <w:rFonts w:ascii="Tahoma" w:eastAsia="Tahoma" w:hAnsi="Tahoma" w:cs="Tahoma"/>
          <w:color w:val="000000"/>
          <w:sz w:val="23"/>
          <w:szCs w:val="23"/>
        </w:rPr>
      </w:pPr>
    </w:p>
    <w:p w14:paraId="55CCDEAB" w14:textId="77777777" w:rsidR="00F51060" w:rsidRDefault="00F4073A">
      <w:pPr>
        <w:numPr>
          <w:ilvl w:val="2"/>
          <w:numId w:val="2"/>
        </w:numPr>
        <w:pBdr>
          <w:top w:val="nil"/>
          <w:left w:val="nil"/>
          <w:bottom w:val="nil"/>
          <w:right w:val="nil"/>
          <w:between w:val="nil"/>
        </w:pBdr>
        <w:tabs>
          <w:tab w:val="left" w:pos="1325"/>
        </w:tabs>
        <w:ind w:left="1324" w:right="-20" w:hanging="505"/>
        <w:jc w:val="both"/>
        <w:rPr>
          <w:rFonts w:ascii="Tahoma" w:eastAsia="Tahoma" w:hAnsi="Tahoma" w:cs="Tahoma"/>
          <w:color w:val="000000"/>
        </w:rPr>
      </w:pPr>
      <w:r>
        <w:rPr>
          <w:rFonts w:ascii="Tahoma" w:eastAsia="Tahoma" w:hAnsi="Tahoma" w:cs="Tahoma"/>
          <w:color w:val="000000"/>
        </w:rPr>
        <w:t>Prélèvement mensuel</w:t>
      </w:r>
    </w:p>
    <w:p w14:paraId="2F873BAF" w14:textId="77777777" w:rsidR="00F51060" w:rsidRDefault="00F4073A">
      <w:pPr>
        <w:pBdr>
          <w:top w:val="nil"/>
          <w:left w:val="nil"/>
          <w:bottom w:val="nil"/>
          <w:right w:val="nil"/>
          <w:between w:val="nil"/>
        </w:pBdr>
        <w:ind w:left="100" w:right="-20"/>
        <w:jc w:val="both"/>
        <w:rPr>
          <w:rFonts w:ascii="Tahoma" w:eastAsia="Tahoma" w:hAnsi="Tahoma" w:cs="Tahoma"/>
          <w:color w:val="000000"/>
        </w:rPr>
      </w:pPr>
      <w:r>
        <w:rPr>
          <w:rFonts w:ascii="Tahoma" w:eastAsia="Tahoma" w:hAnsi="Tahoma" w:cs="Tahoma"/>
          <w:color w:val="000000"/>
        </w:rPr>
        <w:t>Le rythme de paiement est le suivant :</w:t>
      </w:r>
    </w:p>
    <w:tbl>
      <w:tblPr>
        <w:tblStyle w:val="a1"/>
        <w:tblW w:w="1037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3"/>
        <w:gridCol w:w="1092"/>
        <w:gridCol w:w="992"/>
        <w:gridCol w:w="993"/>
        <w:gridCol w:w="992"/>
        <w:gridCol w:w="992"/>
        <w:gridCol w:w="992"/>
        <w:gridCol w:w="993"/>
        <w:gridCol w:w="992"/>
        <w:gridCol w:w="1134"/>
      </w:tblGrid>
      <w:tr w:rsidR="00F51060" w14:paraId="5A3730F7" w14:textId="77777777">
        <w:trPr>
          <w:trHeight w:val="530"/>
        </w:trPr>
        <w:tc>
          <w:tcPr>
            <w:tcW w:w="1203" w:type="dxa"/>
          </w:tcPr>
          <w:p w14:paraId="72098230" w14:textId="77777777" w:rsidR="00F51060" w:rsidRDefault="00F4073A">
            <w:pPr>
              <w:pBdr>
                <w:top w:val="nil"/>
                <w:left w:val="nil"/>
                <w:bottom w:val="nil"/>
                <w:right w:val="nil"/>
                <w:between w:val="nil"/>
              </w:pBdr>
              <w:ind w:left="107" w:right="-20"/>
              <w:jc w:val="both"/>
              <w:rPr>
                <w:rFonts w:ascii="Tahoma" w:eastAsia="Tahoma" w:hAnsi="Tahoma" w:cs="Tahoma"/>
                <w:color w:val="000000"/>
              </w:rPr>
            </w:pPr>
            <w:r>
              <w:rPr>
                <w:rFonts w:ascii="Tahoma" w:eastAsia="Tahoma" w:hAnsi="Tahoma" w:cs="Tahoma"/>
                <w:color w:val="000000"/>
              </w:rPr>
              <w:t>Réception</w:t>
            </w:r>
          </w:p>
          <w:p w14:paraId="71D44E91" w14:textId="77777777" w:rsidR="00F51060" w:rsidRDefault="00F4073A">
            <w:pPr>
              <w:pBdr>
                <w:top w:val="nil"/>
                <w:left w:val="nil"/>
                <w:bottom w:val="nil"/>
                <w:right w:val="nil"/>
                <w:between w:val="nil"/>
              </w:pBdr>
              <w:spacing w:line="244" w:lineRule="auto"/>
              <w:ind w:left="107" w:right="-20"/>
              <w:jc w:val="both"/>
              <w:rPr>
                <w:rFonts w:ascii="Tahoma" w:eastAsia="Tahoma" w:hAnsi="Tahoma" w:cs="Tahoma"/>
                <w:color w:val="000000"/>
              </w:rPr>
            </w:pPr>
            <w:r>
              <w:rPr>
                <w:rFonts w:ascii="Tahoma" w:eastAsia="Tahoma" w:hAnsi="Tahoma" w:cs="Tahoma"/>
                <w:color w:val="000000"/>
              </w:rPr>
              <w:t>Facture</w:t>
            </w:r>
          </w:p>
        </w:tc>
        <w:tc>
          <w:tcPr>
            <w:tcW w:w="9172" w:type="dxa"/>
            <w:gridSpan w:val="9"/>
          </w:tcPr>
          <w:p w14:paraId="78D6F680" w14:textId="77777777" w:rsidR="00F51060" w:rsidRDefault="00F4073A">
            <w:pPr>
              <w:pBdr>
                <w:top w:val="nil"/>
                <w:left w:val="nil"/>
                <w:bottom w:val="nil"/>
                <w:right w:val="nil"/>
                <w:between w:val="nil"/>
              </w:pBdr>
              <w:ind w:left="2217" w:right="-20"/>
              <w:jc w:val="both"/>
              <w:rPr>
                <w:rFonts w:ascii="Tahoma" w:eastAsia="Tahoma" w:hAnsi="Tahoma" w:cs="Tahoma"/>
                <w:color w:val="000000"/>
              </w:rPr>
            </w:pPr>
            <w:r>
              <w:rPr>
                <w:rFonts w:ascii="Tahoma" w:eastAsia="Tahoma" w:hAnsi="Tahoma" w:cs="Tahoma"/>
                <w:color w:val="000000"/>
              </w:rPr>
              <w:t>Date des prélèvements mensuels</w:t>
            </w:r>
          </w:p>
          <w:p w14:paraId="69BB8701" w14:textId="77777777" w:rsidR="00F51060" w:rsidRDefault="00F4073A">
            <w:pPr>
              <w:pBdr>
                <w:top w:val="nil"/>
                <w:left w:val="nil"/>
                <w:bottom w:val="nil"/>
                <w:right w:val="nil"/>
                <w:between w:val="nil"/>
              </w:pBdr>
              <w:spacing w:line="244" w:lineRule="auto"/>
              <w:ind w:left="2217" w:right="-20"/>
              <w:jc w:val="both"/>
              <w:rPr>
                <w:rFonts w:ascii="Tahoma" w:eastAsia="Tahoma" w:hAnsi="Tahoma" w:cs="Tahoma"/>
                <w:color w:val="000000"/>
              </w:rPr>
            </w:pPr>
            <w:r>
              <w:rPr>
                <w:rFonts w:ascii="Tahoma" w:eastAsia="Tahoma" w:hAnsi="Tahoma" w:cs="Tahoma"/>
                <w:color w:val="000000"/>
              </w:rPr>
              <w:t>Montant : 1/9 de la facture annuelle</w:t>
            </w:r>
          </w:p>
        </w:tc>
      </w:tr>
      <w:tr w:rsidR="00F51060" w14:paraId="73358FA8" w14:textId="77777777">
        <w:trPr>
          <w:trHeight w:val="244"/>
        </w:trPr>
        <w:tc>
          <w:tcPr>
            <w:tcW w:w="1203" w:type="dxa"/>
          </w:tcPr>
          <w:p w14:paraId="125E5A63" w14:textId="77777777" w:rsidR="00F51060" w:rsidRDefault="00F4073A">
            <w:pPr>
              <w:pBdr>
                <w:top w:val="nil"/>
                <w:left w:val="nil"/>
                <w:bottom w:val="nil"/>
                <w:right w:val="nil"/>
                <w:between w:val="nil"/>
              </w:pBdr>
              <w:ind w:left="164" w:right="-20"/>
              <w:jc w:val="both"/>
              <w:rPr>
                <w:rFonts w:ascii="Tahoma" w:eastAsia="Tahoma" w:hAnsi="Tahoma" w:cs="Tahoma"/>
                <w:color w:val="000000"/>
                <w:sz w:val="18"/>
                <w:szCs w:val="18"/>
              </w:rPr>
            </w:pPr>
            <w:r>
              <w:rPr>
                <w:rFonts w:ascii="Tahoma" w:eastAsia="Tahoma" w:hAnsi="Tahoma" w:cs="Tahoma"/>
                <w:color w:val="000000"/>
                <w:sz w:val="18"/>
                <w:szCs w:val="18"/>
              </w:rPr>
              <w:t>Octobre 25</w:t>
            </w:r>
          </w:p>
        </w:tc>
        <w:tc>
          <w:tcPr>
            <w:tcW w:w="1092" w:type="dxa"/>
          </w:tcPr>
          <w:p w14:paraId="48BE3599" w14:textId="77777777" w:rsidR="00F51060" w:rsidRDefault="00F4073A">
            <w:pPr>
              <w:pBdr>
                <w:top w:val="nil"/>
                <w:left w:val="nil"/>
                <w:bottom w:val="nil"/>
                <w:right w:val="nil"/>
                <w:between w:val="nil"/>
              </w:pBdr>
              <w:ind w:right="-20"/>
              <w:jc w:val="both"/>
              <w:rPr>
                <w:rFonts w:ascii="Tahoma" w:eastAsia="Tahoma" w:hAnsi="Tahoma" w:cs="Tahoma"/>
                <w:color w:val="000000"/>
                <w:sz w:val="18"/>
                <w:szCs w:val="18"/>
              </w:rPr>
            </w:pPr>
            <w:r>
              <w:rPr>
                <w:rFonts w:ascii="Tahoma" w:eastAsia="Tahoma" w:hAnsi="Tahoma" w:cs="Tahoma"/>
                <w:color w:val="000000"/>
                <w:sz w:val="18"/>
                <w:szCs w:val="18"/>
              </w:rPr>
              <w:t>10/10/25</w:t>
            </w:r>
          </w:p>
        </w:tc>
        <w:tc>
          <w:tcPr>
            <w:tcW w:w="992" w:type="dxa"/>
          </w:tcPr>
          <w:p w14:paraId="441AF9CF" w14:textId="77777777" w:rsidR="00F51060" w:rsidRDefault="00F4073A">
            <w:pPr>
              <w:pBdr>
                <w:top w:val="nil"/>
                <w:left w:val="nil"/>
                <w:bottom w:val="nil"/>
                <w:right w:val="nil"/>
                <w:between w:val="nil"/>
              </w:pBdr>
              <w:ind w:right="-20"/>
              <w:jc w:val="both"/>
              <w:rPr>
                <w:rFonts w:ascii="Tahoma" w:eastAsia="Tahoma" w:hAnsi="Tahoma" w:cs="Tahoma"/>
                <w:color w:val="000000"/>
                <w:sz w:val="18"/>
                <w:szCs w:val="18"/>
              </w:rPr>
            </w:pPr>
            <w:r>
              <w:rPr>
                <w:rFonts w:ascii="Tahoma" w:eastAsia="Tahoma" w:hAnsi="Tahoma" w:cs="Tahoma"/>
                <w:color w:val="000000"/>
                <w:sz w:val="18"/>
                <w:szCs w:val="18"/>
              </w:rPr>
              <w:t>10/11/25</w:t>
            </w:r>
          </w:p>
        </w:tc>
        <w:tc>
          <w:tcPr>
            <w:tcW w:w="993" w:type="dxa"/>
          </w:tcPr>
          <w:p w14:paraId="59EE6220" w14:textId="77777777" w:rsidR="00F51060" w:rsidRDefault="00F4073A">
            <w:pPr>
              <w:pBdr>
                <w:top w:val="nil"/>
                <w:left w:val="nil"/>
                <w:bottom w:val="nil"/>
                <w:right w:val="nil"/>
                <w:between w:val="nil"/>
              </w:pBdr>
              <w:ind w:right="-20"/>
              <w:jc w:val="both"/>
              <w:rPr>
                <w:rFonts w:ascii="Tahoma" w:eastAsia="Tahoma" w:hAnsi="Tahoma" w:cs="Tahoma"/>
                <w:color w:val="000000"/>
                <w:sz w:val="18"/>
                <w:szCs w:val="18"/>
              </w:rPr>
            </w:pPr>
            <w:r>
              <w:rPr>
                <w:rFonts w:ascii="Tahoma" w:eastAsia="Tahoma" w:hAnsi="Tahoma" w:cs="Tahoma"/>
                <w:color w:val="000000"/>
                <w:sz w:val="18"/>
                <w:szCs w:val="18"/>
              </w:rPr>
              <w:t>10/12/25</w:t>
            </w:r>
          </w:p>
        </w:tc>
        <w:tc>
          <w:tcPr>
            <w:tcW w:w="992" w:type="dxa"/>
          </w:tcPr>
          <w:p w14:paraId="29373CFE" w14:textId="77777777" w:rsidR="00F51060" w:rsidRDefault="00F4073A">
            <w:pPr>
              <w:pBdr>
                <w:top w:val="nil"/>
                <w:left w:val="nil"/>
                <w:bottom w:val="nil"/>
                <w:right w:val="nil"/>
                <w:between w:val="nil"/>
              </w:pBdr>
              <w:ind w:right="-20"/>
              <w:jc w:val="both"/>
              <w:rPr>
                <w:rFonts w:ascii="Tahoma" w:eastAsia="Tahoma" w:hAnsi="Tahoma" w:cs="Tahoma"/>
                <w:color w:val="000000"/>
                <w:sz w:val="18"/>
                <w:szCs w:val="18"/>
              </w:rPr>
            </w:pPr>
            <w:r>
              <w:rPr>
                <w:rFonts w:ascii="Tahoma" w:eastAsia="Tahoma" w:hAnsi="Tahoma" w:cs="Tahoma"/>
                <w:color w:val="000000"/>
                <w:sz w:val="18"/>
                <w:szCs w:val="18"/>
              </w:rPr>
              <w:t>12/01/26</w:t>
            </w:r>
          </w:p>
        </w:tc>
        <w:tc>
          <w:tcPr>
            <w:tcW w:w="992" w:type="dxa"/>
          </w:tcPr>
          <w:p w14:paraId="472BAE2C" w14:textId="77777777" w:rsidR="00F51060" w:rsidRDefault="00F4073A">
            <w:pPr>
              <w:pBdr>
                <w:top w:val="nil"/>
                <w:left w:val="nil"/>
                <w:bottom w:val="nil"/>
                <w:right w:val="nil"/>
                <w:between w:val="nil"/>
              </w:pBdr>
              <w:ind w:left="30" w:right="-20"/>
              <w:jc w:val="both"/>
              <w:rPr>
                <w:rFonts w:ascii="Tahoma" w:eastAsia="Tahoma" w:hAnsi="Tahoma" w:cs="Tahoma"/>
                <w:color w:val="000000"/>
                <w:sz w:val="18"/>
                <w:szCs w:val="18"/>
              </w:rPr>
            </w:pPr>
            <w:r>
              <w:rPr>
                <w:rFonts w:ascii="Tahoma" w:eastAsia="Tahoma" w:hAnsi="Tahoma" w:cs="Tahoma"/>
                <w:color w:val="000000"/>
                <w:sz w:val="18"/>
                <w:szCs w:val="18"/>
              </w:rPr>
              <w:t>10/02/26</w:t>
            </w:r>
          </w:p>
        </w:tc>
        <w:tc>
          <w:tcPr>
            <w:tcW w:w="992" w:type="dxa"/>
          </w:tcPr>
          <w:p w14:paraId="71C595EA" w14:textId="77777777" w:rsidR="00F51060" w:rsidRDefault="00F4073A">
            <w:pPr>
              <w:pBdr>
                <w:top w:val="nil"/>
                <w:left w:val="nil"/>
                <w:bottom w:val="nil"/>
                <w:right w:val="nil"/>
                <w:between w:val="nil"/>
              </w:pBdr>
              <w:ind w:right="-20"/>
              <w:jc w:val="both"/>
              <w:rPr>
                <w:rFonts w:ascii="Tahoma" w:eastAsia="Tahoma" w:hAnsi="Tahoma" w:cs="Tahoma"/>
                <w:color w:val="000000"/>
                <w:sz w:val="18"/>
                <w:szCs w:val="18"/>
              </w:rPr>
            </w:pPr>
            <w:r>
              <w:rPr>
                <w:rFonts w:ascii="Tahoma" w:eastAsia="Tahoma" w:hAnsi="Tahoma" w:cs="Tahoma"/>
                <w:color w:val="000000"/>
                <w:sz w:val="18"/>
                <w:szCs w:val="18"/>
              </w:rPr>
              <w:t>10/03/26</w:t>
            </w:r>
          </w:p>
        </w:tc>
        <w:tc>
          <w:tcPr>
            <w:tcW w:w="993" w:type="dxa"/>
          </w:tcPr>
          <w:p w14:paraId="44151A3C" w14:textId="77777777" w:rsidR="00F51060" w:rsidRDefault="00F4073A">
            <w:pPr>
              <w:pBdr>
                <w:top w:val="nil"/>
                <w:left w:val="nil"/>
                <w:bottom w:val="nil"/>
                <w:right w:val="nil"/>
                <w:between w:val="nil"/>
              </w:pBdr>
              <w:ind w:right="-20"/>
              <w:jc w:val="both"/>
              <w:rPr>
                <w:rFonts w:ascii="Tahoma" w:eastAsia="Tahoma" w:hAnsi="Tahoma" w:cs="Tahoma"/>
                <w:color w:val="000000"/>
                <w:sz w:val="18"/>
                <w:szCs w:val="18"/>
              </w:rPr>
            </w:pPr>
            <w:r>
              <w:rPr>
                <w:rFonts w:ascii="Tahoma" w:eastAsia="Tahoma" w:hAnsi="Tahoma" w:cs="Tahoma"/>
                <w:color w:val="000000"/>
                <w:sz w:val="18"/>
                <w:szCs w:val="18"/>
              </w:rPr>
              <w:t>10/04/26</w:t>
            </w:r>
          </w:p>
        </w:tc>
        <w:tc>
          <w:tcPr>
            <w:tcW w:w="992" w:type="dxa"/>
          </w:tcPr>
          <w:p w14:paraId="789C3CBF" w14:textId="77777777" w:rsidR="00F51060" w:rsidRDefault="00F4073A">
            <w:pPr>
              <w:pBdr>
                <w:top w:val="nil"/>
                <w:left w:val="nil"/>
                <w:bottom w:val="nil"/>
                <w:right w:val="nil"/>
                <w:between w:val="nil"/>
              </w:pBdr>
              <w:ind w:right="-20"/>
              <w:jc w:val="both"/>
              <w:rPr>
                <w:rFonts w:ascii="Tahoma" w:eastAsia="Tahoma" w:hAnsi="Tahoma" w:cs="Tahoma"/>
                <w:color w:val="000000"/>
                <w:sz w:val="18"/>
                <w:szCs w:val="18"/>
              </w:rPr>
            </w:pPr>
            <w:r>
              <w:rPr>
                <w:rFonts w:ascii="Tahoma" w:eastAsia="Tahoma" w:hAnsi="Tahoma" w:cs="Tahoma"/>
                <w:color w:val="000000"/>
                <w:sz w:val="18"/>
                <w:szCs w:val="18"/>
              </w:rPr>
              <w:t>11/05/26</w:t>
            </w:r>
          </w:p>
        </w:tc>
        <w:tc>
          <w:tcPr>
            <w:tcW w:w="1134" w:type="dxa"/>
          </w:tcPr>
          <w:p w14:paraId="1CD35A22" w14:textId="77777777" w:rsidR="00F51060" w:rsidRDefault="00F4073A">
            <w:pPr>
              <w:pBdr>
                <w:top w:val="nil"/>
                <w:left w:val="nil"/>
                <w:bottom w:val="nil"/>
                <w:right w:val="nil"/>
                <w:between w:val="nil"/>
              </w:pBdr>
              <w:ind w:right="-20"/>
              <w:jc w:val="both"/>
              <w:rPr>
                <w:rFonts w:ascii="Tahoma" w:eastAsia="Tahoma" w:hAnsi="Tahoma" w:cs="Tahoma"/>
                <w:color w:val="000000"/>
                <w:sz w:val="18"/>
                <w:szCs w:val="18"/>
              </w:rPr>
            </w:pPr>
            <w:r>
              <w:rPr>
                <w:rFonts w:ascii="Tahoma" w:eastAsia="Tahoma" w:hAnsi="Tahoma" w:cs="Tahoma"/>
                <w:color w:val="000000"/>
                <w:sz w:val="18"/>
                <w:szCs w:val="18"/>
              </w:rPr>
              <w:t>10/06/26</w:t>
            </w:r>
          </w:p>
        </w:tc>
      </w:tr>
    </w:tbl>
    <w:p w14:paraId="68D520E8" w14:textId="77777777" w:rsidR="00F51060" w:rsidRDefault="00F51060">
      <w:pPr>
        <w:pBdr>
          <w:top w:val="nil"/>
          <w:left w:val="nil"/>
          <w:bottom w:val="nil"/>
          <w:right w:val="nil"/>
          <w:between w:val="nil"/>
        </w:pBdr>
        <w:ind w:right="-20"/>
        <w:jc w:val="both"/>
        <w:rPr>
          <w:rFonts w:ascii="Tahoma" w:eastAsia="Tahoma" w:hAnsi="Tahoma" w:cs="Tahoma"/>
          <w:color w:val="000000"/>
          <w:sz w:val="20"/>
          <w:szCs w:val="20"/>
        </w:rPr>
      </w:pPr>
    </w:p>
    <w:p w14:paraId="535C4E4E" w14:textId="77777777" w:rsidR="00F51060" w:rsidRDefault="00F4073A">
      <w:pPr>
        <w:numPr>
          <w:ilvl w:val="2"/>
          <w:numId w:val="2"/>
        </w:numPr>
        <w:pBdr>
          <w:top w:val="nil"/>
          <w:left w:val="nil"/>
          <w:bottom w:val="nil"/>
          <w:right w:val="nil"/>
          <w:between w:val="nil"/>
        </w:pBdr>
        <w:tabs>
          <w:tab w:val="left" w:pos="1325"/>
        </w:tabs>
        <w:ind w:left="1324" w:right="-20" w:hanging="505"/>
        <w:jc w:val="both"/>
        <w:rPr>
          <w:rFonts w:ascii="Tahoma" w:eastAsia="Tahoma" w:hAnsi="Tahoma" w:cs="Tahoma"/>
          <w:color w:val="000000"/>
        </w:rPr>
      </w:pPr>
      <w:r>
        <w:rPr>
          <w:rFonts w:ascii="Tahoma" w:eastAsia="Tahoma" w:hAnsi="Tahoma" w:cs="Tahoma"/>
          <w:color w:val="000000"/>
        </w:rPr>
        <w:t>Règlement par chèque</w:t>
      </w:r>
    </w:p>
    <w:p w14:paraId="1734E101" w14:textId="77777777" w:rsidR="00F51060" w:rsidRDefault="00F4073A">
      <w:pPr>
        <w:pBdr>
          <w:top w:val="nil"/>
          <w:left w:val="nil"/>
          <w:bottom w:val="nil"/>
          <w:right w:val="nil"/>
          <w:between w:val="nil"/>
        </w:pBdr>
        <w:spacing w:line="246" w:lineRule="auto"/>
        <w:ind w:left="100" w:right="-20"/>
        <w:jc w:val="both"/>
        <w:rPr>
          <w:rFonts w:ascii="Tahoma" w:eastAsia="Tahoma" w:hAnsi="Tahoma" w:cs="Tahoma"/>
          <w:color w:val="000000"/>
        </w:rPr>
      </w:pPr>
      <w:r>
        <w:rPr>
          <w:rFonts w:ascii="Tahoma" w:eastAsia="Tahoma" w:hAnsi="Tahoma" w:cs="Tahoma"/>
          <w:color w:val="000000"/>
        </w:rPr>
        <w:t>Les règlements par chèque sont à effectuer à l’ordre de l’OGEC Châteaubriant avec au dos le numéro de votre compte (4111XXX) indiqué sur la facture ainsi que le nom et prénom de l’élève.</w:t>
      </w:r>
    </w:p>
    <w:p w14:paraId="62A88E98" w14:textId="77777777" w:rsidR="00F51060" w:rsidRDefault="00F51060">
      <w:pPr>
        <w:pBdr>
          <w:top w:val="nil"/>
          <w:left w:val="nil"/>
          <w:bottom w:val="nil"/>
          <w:right w:val="nil"/>
          <w:between w:val="nil"/>
        </w:pBdr>
        <w:spacing w:line="246" w:lineRule="auto"/>
        <w:ind w:left="100" w:right="-20"/>
        <w:jc w:val="both"/>
        <w:rPr>
          <w:rFonts w:ascii="Tahoma" w:eastAsia="Tahoma" w:hAnsi="Tahoma" w:cs="Tahoma"/>
          <w:color w:val="000000"/>
        </w:rPr>
      </w:pPr>
    </w:p>
    <w:p w14:paraId="77735600" w14:textId="77777777" w:rsidR="00F51060" w:rsidRDefault="00F4073A">
      <w:pPr>
        <w:numPr>
          <w:ilvl w:val="2"/>
          <w:numId w:val="2"/>
        </w:numPr>
        <w:pBdr>
          <w:top w:val="nil"/>
          <w:left w:val="nil"/>
          <w:bottom w:val="nil"/>
          <w:right w:val="nil"/>
          <w:between w:val="nil"/>
        </w:pBdr>
        <w:spacing w:line="246" w:lineRule="auto"/>
        <w:ind w:right="-20"/>
        <w:jc w:val="both"/>
        <w:rPr>
          <w:rFonts w:ascii="Tahoma" w:eastAsia="Tahoma" w:hAnsi="Tahoma" w:cs="Tahoma"/>
          <w:color w:val="000000"/>
        </w:rPr>
      </w:pPr>
      <w:r>
        <w:rPr>
          <w:rFonts w:ascii="Tahoma" w:eastAsia="Tahoma" w:hAnsi="Tahoma" w:cs="Tahoma"/>
          <w:color w:val="000000"/>
        </w:rPr>
        <w:t>Impayés</w:t>
      </w:r>
    </w:p>
    <w:p w14:paraId="1EB736B6" w14:textId="77777777" w:rsidR="00F51060" w:rsidRDefault="00F4073A">
      <w:pPr>
        <w:ind w:left="142" w:right="-20"/>
        <w:jc w:val="both"/>
        <w:rPr>
          <w:rFonts w:ascii="Tahoma" w:eastAsia="Tahoma" w:hAnsi="Tahoma" w:cs="Tahoma"/>
        </w:rPr>
      </w:pPr>
      <w:r>
        <w:rPr>
          <w:rFonts w:ascii="Tahoma" w:eastAsia="Tahoma" w:hAnsi="Tahoma" w:cs="Tahoma"/>
        </w:rPr>
        <w:t>L’établissement recherchera le dialogue avec les responsables légaux et recherchera une solution à l’amiable pour le paiement des sommes dues.</w:t>
      </w:r>
    </w:p>
    <w:p w14:paraId="75BAAF91" w14:textId="77777777" w:rsidR="00F51060" w:rsidRDefault="00F4073A">
      <w:pPr>
        <w:ind w:left="142" w:right="-20"/>
        <w:jc w:val="both"/>
        <w:rPr>
          <w:rFonts w:ascii="Tahoma" w:eastAsia="Tahoma" w:hAnsi="Tahoma" w:cs="Tahoma"/>
        </w:rPr>
      </w:pPr>
      <w:r>
        <w:rPr>
          <w:rFonts w:ascii="Tahoma" w:eastAsia="Tahoma" w:hAnsi="Tahoma" w:cs="Tahoma"/>
        </w:rPr>
        <w:t xml:space="preserve">L'établissement intentera toute action jugée nécessaire pour recouvrer les sommes impayées. </w:t>
      </w:r>
    </w:p>
    <w:p w14:paraId="15EE4A82" w14:textId="77777777" w:rsidR="00F51060" w:rsidRDefault="00F4073A">
      <w:pPr>
        <w:ind w:left="142" w:right="-20"/>
        <w:jc w:val="both"/>
        <w:rPr>
          <w:rFonts w:ascii="Tahoma" w:eastAsia="Tahoma" w:hAnsi="Tahoma" w:cs="Tahoma"/>
        </w:rPr>
      </w:pPr>
      <w:r>
        <w:rPr>
          <w:rFonts w:ascii="Tahoma" w:eastAsia="Tahoma" w:hAnsi="Tahoma" w:cs="Tahoma"/>
        </w:rPr>
        <w:t xml:space="preserve">En outre, en cas d’impayés, l'établissement se réserve le droit de ne pas réinscrire l'élève l'année scolaire suivante. </w:t>
      </w:r>
    </w:p>
    <w:p w14:paraId="71AD283A" w14:textId="77777777" w:rsidR="00F51060" w:rsidRDefault="00F4073A">
      <w:pPr>
        <w:ind w:left="142" w:right="-20"/>
        <w:jc w:val="both"/>
        <w:rPr>
          <w:rFonts w:ascii="Tahoma" w:eastAsia="Tahoma" w:hAnsi="Tahoma" w:cs="Tahoma"/>
        </w:rPr>
      </w:pPr>
      <w:r>
        <w:rPr>
          <w:rFonts w:ascii="Tahoma" w:eastAsia="Tahoma" w:hAnsi="Tahoma" w:cs="Tahoma"/>
        </w:rPr>
        <w:t>Il est vivement conseillé aux familles rencontrant des difficultés financières de prendre contact avec la cheffe d’établissement dès que possible.</w:t>
      </w:r>
    </w:p>
    <w:p w14:paraId="1AED3275" w14:textId="77777777" w:rsidR="00F51060" w:rsidRDefault="00F51060">
      <w:pPr>
        <w:pBdr>
          <w:top w:val="nil"/>
          <w:left w:val="nil"/>
          <w:bottom w:val="nil"/>
          <w:right w:val="nil"/>
          <w:between w:val="nil"/>
        </w:pBdr>
        <w:ind w:left="142" w:right="-20"/>
        <w:jc w:val="both"/>
        <w:rPr>
          <w:rFonts w:ascii="Tahoma" w:eastAsia="Tahoma" w:hAnsi="Tahoma" w:cs="Tahoma"/>
          <w:color w:val="000000"/>
          <w:sz w:val="25"/>
          <w:szCs w:val="25"/>
        </w:rPr>
      </w:pPr>
    </w:p>
    <w:p w14:paraId="18B56FDF" w14:textId="77777777" w:rsidR="00F51060" w:rsidRDefault="00F51060">
      <w:pPr>
        <w:ind w:left="100" w:right="-20"/>
        <w:jc w:val="both"/>
        <w:rPr>
          <w:rFonts w:ascii="Tahoma" w:eastAsia="Tahoma" w:hAnsi="Tahoma" w:cs="Tahoma"/>
        </w:rPr>
      </w:pPr>
    </w:p>
    <w:p w14:paraId="03918ECA" w14:textId="77777777" w:rsidR="00F51060" w:rsidRDefault="00F51060">
      <w:pPr>
        <w:ind w:left="100" w:right="-20"/>
        <w:jc w:val="both"/>
        <w:rPr>
          <w:rFonts w:ascii="Tahoma" w:eastAsia="Tahoma" w:hAnsi="Tahoma" w:cs="Tahoma"/>
        </w:rPr>
      </w:pPr>
    </w:p>
    <w:p w14:paraId="021F8785" w14:textId="77777777" w:rsidR="00F51060" w:rsidRDefault="00F51060">
      <w:pPr>
        <w:ind w:left="100" w:right="-20"/>
        <w:jc w:val="both"/>
        <w:rPr>
          <w:rFonts w:ascii="Tahoma" w:eastAsia="Tahoma" w:hAnsi="Tahoma" w:cs="Tahoma"/>
        </w:rPr>
      </w:pPr>
    </w:p>
    <w:p w14:paraId="0E9EAC45" w14:textId="77777777" w:rsidR="00F51060" w:rsidRDefault="00F51060">
      <w:pPr>
        <w:ind w:left="100" w:right="-20"/>
        <w:jc w:val="both"/>
        <w:rPr>
          <w:rFonts w:ascii="Tahoma" w:eastAsia="Tahoma" w:hAnsi="Tahoma" w:cs="Tahoma"/>
        </w:rPr>
      </w:pPr>
    </w:p>
    <w:p w14:paraId="78439A53" w14:textId="77777777" w:rsidR="00F51060" w:rsidRDefault="00F51060">
      <w:pPr>
        <w:ind w:left="100" w:right="-20"/>
        <w:jc w:val="both"/>
        <w:rPr>
          <w:rFonts w:ascii="Tahoma" w:eastAsia="Tahoma" w:hAnsi="Tahoma" w:cs="Tahoma"/>
        </w:rPr>
      </w:pPr>
    </w:p>
    <w:p w14:paraId="54844907" w14:textId="77777777" w:rsidR="00F51060" w:rsidRDefault="00F51060">
      <w:pPr>
        <w:ind w:left="100" w:right="-20"/>
        <w:jc w:val="both"/>
        <w:rPr>
          <w:rFonts w:ascii="Tahoma" w:eastAsia="Tahoma" w:hAnsi="Tahoma" w:cs="Tahoma"/>
        </w:rPr>
      </w:pPr>
    </w:p>
    <w:p w14:paraId="71F27A84" w14:textId="77777777" w:rsidR="00F51060" w:rsidRDefault="00F51060">
      <w:pPr>
        <w:ind w:left="100" w:right="-20"/>
        <w:jc w:val="both"/>
        <w:rPr>
          <w:rFonts w:ascii="Tahoma" w:eastAsia="Tahoma" w:hAnsi="Tahoma" w:cs="Tahoma"/>
        </w:rPr>
      </w:pPr>
    </w:p>
    <w:p w14:paraId="7E530625" w14:textId="77777777" w:rsidR="00F51060" w:rsidRDefault="00F51060">
      <w:pPr>
        <w:ind w:left="100" w:right="-20"/>
        <w:jc w:val="both"/>
        <w:rPr>
          <w:rFonts w:ascii="Tahoma" w:eastAsia="Tahoma" w:hAnsi="Tahoma" w:cs="Tahoma"/>
        </w:rPr>
      </w:pPr>
    </w:p>
    <w:p w14:paraId="521FC4BB" w14:textId="77777777" w:rsidR="00F51060" w:rsidRDefault="00F51060">
      <w:pPr>
        <w:ind w:left="100" w:right="-20"/>
        <w:jc w:val="both"/>
        <w:rPr>
          <w:rFonts w:ascii="Tahoma" w:eastAsia="Tahoma" w:hAnsi="Tahoma" w:cs="Tahoma"/>
        </w:rPr>
      </w:pPr>
    </w:p>
    <w:p w14:paraId="27CB2D8D" w14:textId="77777777" w:rsidR="00F51060" w:rsidRDefault="00F51060">
      <w:pPr>
        <w:ind w:left="100" w:right="-20"/>
        <w:jc w:val="both"/>
        <w:rPr>
          <w:rFonts w:ascii="Tahoma" w:eastAsia="Tahoma" w:hAnsi="Tahoma" w:cs="Tahoma"/>
        </w:rPr>
      </w:pPr>
    </w:p>
    <w:p w14:paraId="389F381D" w14:textId="77777777" w:rsidR="00F51060" w:rsidRDefault="00F51060">
      <w:pPr>
        <w:ind w:left="100" w:right="-20"/>
        <w:jc w:val="both"/>
        <w:rPr>
          <w:rFonts w:ascii="Tahoma" w:eastAsia="Tahoma" w:hAnsi="Tahoma" w:cs="Tahoma"/>
        </w:rPr>
      </w:pPr>
    </w:p>
    <w:p w14:paraId="4F388BB9" w14:textId="77777777" w:rsidR="00F51060" w:rsidRDefault="00F51060">
      <w:pPr>
        <w:ind w:left="100" w:right="-20"/>
        <w:jc w:val="both"/>
        <w:rPr>
          <w:rFonts w:ascii="Tahoma" w:eastAsia="Tahoma" w:hAnsi="Tahoma" w:cs="Tahoma"/>
        </w:rPr>
      </w:pPr>
    </w:p>
    <w:p w14:paraId="47551438" w14:textId="77777777" w:rsidR="00F51060" w:rsidRDefault="00F51060">
      <w:pPr>
        <w:widowControl/>
        <w:pBdr>
          <w:top w:val="nil"/>
          <w:left w:val="nil"/>
          <w:bottom w:val="nil"/>
          <w:right w:val="nil"/>
          <w:between w:val="nil"/>
        </w:pBdr>
        <w:jc w:val="both"/>
        <w:rPr>
          <w:rFonts w:ascii="Tahoma" w:eastAsia="Tahoma" w:hAnsi="Tahoma" w:cs="Tahoma"/>
          <w:color w:val="000000"/>
          <w:sz w:val="20"/>
          <w:szCs w:val="20"/>
        </w:rPr>
      </w:pPr>
    </w:p>
    <w:sectPr w:rsidR="00F51060">
      <w:headerReference w:type="default" r:id="rId9"/>
      <w:footerReference w:type="default" r:id="rId10"/>
      <w:pgSz w:w="11910" w:h="16840"/>
      <w:pgMar w:top="720" w:right="720" w:bottom="720" w:left="720" w:header="256" w:footer="81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C8F60" w14:textId="77777777" w:rsidR="00F4073A" w:rsidRDefault="00F4073A">
      <w:r>
        <w:separator/>
      </w:r>
    </w:p>
  </w:endnote>
  <w:endnote w:type="continuationSeparator" w:id="0">
    <w:p w14:paraId="10BAE265" w14:textId="77777777" w:rsidR="00F4073A" w:rsidRDefault="00F40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EE6470D-ACCC-A349-9CC9-3C41381778CC}"/>
    <w:embedBold r:id="rId2" w:fontKey="{837304DE-9293-0044-B486-C06BA561489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3" w:fontKey="{00000000-0000-0000-0000-000000000000}"/>
    <w:embedBold r:id="rId4" w:fontKey="{00000000-0000-0000-0000-0000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D8F50" w14:textId="77777777" w:rsidR="00F51060" w:rsidRDefault="00F4073A">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723190A1" wp14:editId="7286635A">
              <wp:simplePos x="0" y="0"/>
              <wp:positionH relativeFrom="column">
                <wp:posOffset>6533197</wp:posOffset>
              </wp:positionH>
              <wp:positionV relativeFrom="paragraph">
                <wp:posOffset>10266998</wp:posOffset>
              </wp:positionV>
              <wp:extent cx="177165" cy="192405"/>
              <wp:effectExtent l="0" t="0" r="0" b="0"/>
              <wp:wrapNone/>
              <wp:docPr id="1732389708" name="Rectangle 1732389708"/>
              <wp:cNvGraphicFramePr/>
              <a:graphic xmlns:a="http://schemas.openxmlformats.org/drawingml/2006/main">
                <a:graphicData uri="http://schemas.microsoft.com/office/word/2010/wordprocessingShape">
                  <wps:wsp>
                    <wps:cNvSpPr/>
                    <wps:spPr>
                      <a:xfrm>
                        <a:off x="5262180" y="3688560"/>
                        <a:ext cx="167640" cy="182880"/>
                      </a:xfrm>
                      <a:prstGeom prst="rect">
                        <a:avLst/>
                      </a:prstGeom>
                      <a:noFill/>
                      <a:ln>
                        <a:noFill/>
                      </a:ln>
                    </wps:spPr>
                    <wps:txbx>
                      <w:txbxContent>
                        <w:p w14:paraId="289E5F12" w14:textId="77777777" w:rsidR="00F51060" w:rsidRDefault="00F4073A">
                          <w:pPr>
                            <w:spacing w:line="245" w:lineRule="auto"/>
                            <w:ind w:left="60"/>
                            <w:textDirection w:val="btLr"/>
                          </w:pPr>
                          <w:r>
                            <w:rPr>
                              <w:rFonts w:ascii="Calibri" w:eastAsia="Calibri" w:hAnsi="Calibri" w:cs="Calibri"/>
                              <w:color w:val="000000"/>
                              <w:sz w:val="28"/>
                            </w:rPr>
                            <w:t xml:space="preserve"> PAGE </w:t>
                          </w:r>
                          <w:r>
                            <w:rPr>
                              <w:color w:val="000000"/>
                              <w:sz w:val="28"/>
                            </w:rPr>
                            <w:t>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6533197</wp:posOffset>
              </wp:positionH>
              <wp:positionV relativeFrom="paragraph">
                <wp:posOffset>10266998</wp:posOffset>
              </wp:positionV>
              <wp:extent cx="177165" cy="192405"/>
              <wp:effectExtent b="0" l="0" r="0" t="0"/>
              <wp:wrapNone/>
              <wp:docPr id="1732389708"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77165" cy="19240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34432" w14:textId="77777777" w:rsidR="00F4073A" w:rsidRDefault="00F4073A">
      <w:r>
        <w:separator/>
      </w:r>
    </w:p>
  </w:footnote>
  <w:footnote w:type="continuationSeparator" w:id="0">
    <w:p w14:paraId="23615B5D" w14:textId="77777777" w:rsidR="00F4073A" w:rsidRDefault="00F40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DEDA9" w14:textId="77777777" w:rsidR="00F51060" w:rsidRDefault="00F51060">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97B31"/>
    <w:multiLevelType w:val="multilevel"/>
    <w:tmpl w:val="FFFFFFFF"/>
    <w:lvl w:ilvl="0">
      <w:numFmt w:val="bullet"/>
      <w:lvlText w:val="●"/>
      <w:lvlJc w:val="left"/>
      <w:pPr>
        <w:ind w:left="820" w:hanging="361"/>
      </w:pPr>
      <w:rPr>
        <w:rFonts w:ascii="Noto Sans Symbols" w:eastAsia="Noto Sans Symbols" w:hAnsi="Noto Sans Symbols" w:cs="Noto Sans Symbols"/>
        <w:sz w:val="22"/>
        <w:szCs w:val="22"/>
      </w:rPr>
    </w:lvl>
    <w:lvl w:ilvl="1">
      <w:numFmt w:val="bullet"/>
      <w:lvlText w:val="•"/>
      <w:lvlJc w:val="left"/>
      <w:pPr>
        <w:ind w:left="1826" w:hanging="361"/>
      </w:pPr>
    </w:lvl>
    <w:lvl w:ilvl="2">
      <w:numFmt w:val="bullet"/>
      <w:lvlText w:val="•"/>
      <w:lvlJc w:val="left"/>
      <w:pPr>
        <w:ind w:left="2833" w:hanging="361"/>
      </w:pPr>
    </w:lvl>
    <w:lvl w:ilvl="3">
      <w:numFmt w:val="bullet"/>
      <w:lvlText w:val="•"/>
      <w:lvlJc w:val="left"/>
      <w:pPr>
        <w:ind w:left="3839" w:hanging="361"/>
      </w:pPr>
    </w:lvl>
    <w:lvl w:ilvl="4">
      <w:numFmt w:val="bullet"/>
      <w:lvlText w:val="•"/>
      <w:lvlJc w:val="left"/>
      <w:pPr>
        <w:ind w:left="4846" w:hanging="361"/>
      </w:pPr>
    </w:lvl>
    <w:lvl w:ilvl="5">
      <w:numFmt w:val="bullet"/>
      <w:lvlText w:val="•"/>
      <w:lvlJc w:val="left"/>
      <w:pPr>
        <w:ind w:left="5853" w:hanging="361"/>
      </w:pPr>
    </w:lvl>
    <w:lvl w:ilvl="6">
      <w:numFmt w:val="bullet"/>
      <w:lvlText w:val="•"/>
      <w:lvlJc w:val="left"/>
      <w:pPr>
        <w:ind w:left="6859" w:hanging="361"/>
      </w:pPr>
    </w:lvl>
    <w:lvl w:ilvl="7">
      <w:numFmt w:val="bullet"/>
      <w:lvlText w:val="•"/>
      <w:lvlJc w:val="left"/>
      <w:pPr>
        <w:ind w:left="7866" w:hanging="361"/>
      </w:pPr>
    </w:lvl>
    <w:lvl w:ilvl="8">
      <w:numFmt w:val="bullet"/>
      <w:lvlText w:val="•"/>
      <w:lvlJc w:val="left"/>
      <w:pPr>
        <w:ind w:left="8873" w:hanging="361"/>
      </w:pPr>
    </w:lvl>
  </w:abstractNum>
  <w:abstractNum w:abstractNumId="1" w15:restartNumberingAfterBreak="0">
    <w:nsid w:val="39DC666B"/>
    <w:multiLevelType w:val="multilevel"/>
    <w:tmpl w:val="FFFFFFFF"/>
    <w:lvl w:ilvl="0">
      <w:start w:val="1"/>
      <w:numFmt w:val="decimal"/>
      <w:lvlText w:val="%1."/>
      <w:lvlJc w:val="left"/>
      <w:pPr>
        <w:ind w:left="460" w:hanging="360"/>
      </w:pPr>
      <w:rPr>
        <w:rFonts w:ascii="Trebuchet MS" w:eastAsia="Trebuchet MS" w:hAnsi="Trebuchet MS" w:cs="Trebuchet MS"/>
        <w:sz w:val="22"/>
        <w:szCs w:val="22"/>
      </w:rPr>
    </w:lvl>
    <w:lvl w:ilvl="1">
      <w:start w:val="1"/>
      <w:numFmt w:val="decimal"/>
      <w:lvlText w:val="%1.%2."/>
      <w:lvlJc w:val="left"/>
      <w:pPr>
        <w:ind w:left="892" w:hanging="432"/>
      </w:pPr>
      <w:rPr>
        <w:rFonts w:ascii="Trebuchet MS" w:eastAsia="Trebuchet MS" w:hAnsi="Trebuchet MS" w:cs="Trebuchet MS"/>
        <w:sz w:val="22"/>
        <w:szCs w:val="22"/>
      </w:rPr>
    </w:lvl>
    <w:lvl w:ilvl="2">
      <w:start w:val="1"/>
      <w:numFmt w:val="decimal"/>
      <w:lvlText w:val="%1.%2.%3."/>
      <w:lvlJc w:val="left"/>
      <w:pPr>
        <w:ind w:left="1386" w:hanging="567"/>
      </w:pPr>
      <w:rPr>
        <w:rFonts w:ascii="Trebuchet MS" w:eastAsia="Trebuchet MS" w:hAnsi="Trebuchet MS" w:cs="Trebuchet MS"/>
        <w:sz w:val="22"/>
        <w:szCs w:val="22"/>
      </w:rPr>
    </w:lvl>
    <w:lvl w:ilvl="3">
      <w:numFmt w:val="bullet"/>
      <w:lvlText w:val="•"/>
      <w:lvlJc w:val="left"/>
      <w:pPr>
        <w:ind w:left="1380" w:hanging="567"/>
      </w:pPr>
    </w:lvl>
    <w:lvl w:ilvl="4">
      <w:numFmt w:val="bullet"/>
      <w:lvlText w:val="•"/>
      <w:lvlJc w:val="left"/>
      <w:pPr>
        <w:ind w:left="2738" w:hanging="567"/>
      </w:pPr>
    </w:lvl>
    <w:lvl w:ilvl="5">
      <w:numFmt w:val="bullet"/>
      <w:lvlText w:val="•"/>
      <w:lvlJc w:val="left"/>
      <w:pPr>
        <w:ind w:left="4096" w:hanging="566"/>
      </w:pPr>
    </w:lvl>
    <w:lvl w:ilvl="6">
      <w:numFmt w:val="bullet"/>
      <w:lvlText w:val="•"/>
      <w:lvlJc w:val="left"/>
      <w:pPr>
        <w:ind w:left="5454" w:hanging="567"/>
      </w:pPr>
    </w:lvl>
    <w:lvl w:ilvl="7">
      <w:numFmt w:val="bullet"/>
      <w:lvlText w:val="•"/>
      <w:lvlJc w:val="left"/>
      <w:pPr>
        <w:ind w:left="6812" w:hanging="567"/>
      </w:pPr>
    </w:lvl>
    <w:lvl w:ilvl="8">
      <w:numFmt w:val="bullet"/>
      <w:lvlText w:val="•"/>
      <w:lvlJc w:val="left"/>
      <w:pPr>
        <w:ind w:left="8170" w:hanging="567"/>
      </w:pPr>
    </w:lvl>
  </w:abstractNum>
  <w:num w:numId="1" w16cid:durableId="959723811">
    <w:abstractNumId w:val="0"/>
  </w:num>
  <w:num w:numId="2" w16cid:durableId="1469431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7"/>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060"/>
    <w:rsid w:val="000D527C"/>
    <w:rsid w:val="00F4073A"/>
    <w:rsid w:val="00F510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AB4E72B"/>
  <w15:docId w15:val="{AEAA7F9B-D193-C14A-843F-6470C9098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00"/>
    </w:pPr>
  </w:style>
  <w:style w:type="paragraph" w:styleId="Paragraphedeliste">
    <w:name w:val="List Paragraph"/>
    <w:basedOn w:val="Normal"/>
    <w:uiPriority w:val="34"/>
    <w:qFormat/>
    <w:pPr>
      <w:ind w:left="892" w:hanging="433"/>
    </w:pPr>
  </w:style>
  <w:style w:type="paragraph" w:customStyle="1" w:styleId="TableParagraph">
    <w:name w:val="Table Paragraph"/>
    <w:basedOn w:val="Normal"/>
    <w:uiPriority w:val="1"/>
    <w:qFormat/>
    <w:pPr>
      <w:spacing w:line="248" w:lineRule="exact"/>
      <w:ind w:left="565"/>
    </w:pPr>
  </w:style>
  <w:style w:type="paragraph" w:styleId="En-tte">
    <w:name w:val="header"/>
    <w:basedOn w:val="Normal"/>
    <w:link w:val="En-tteCar"/>
    <w:uiPriority w:val="99"/>
    <w:unhideWhenUsed/>
    <w:rsid w:val="00AA7EAE"/>
    <w:pPr>
      <w:tabs>
        <w:tab w:val="center" w:pos="4536"/>
        <w:tab w:val="right" w:pos="9072"/>
      </w:tabs>
    </w:pPr>
  </w:style>
  <w:style w:type="character" w:customStyle="1" w:styleId="En-tteCar">
    <w:name w:val="En-tête Car"/>
    <w:basedOn w:val="Policepardfaut"/>
    <w:link w:val="En-tte"/>
    <w:uiPriority w:val="99"/>
    <w:rsid w:val="00AA7EAE"/>
    <w:rPr>
      <w:rFonts w:ascii="Trebuchet MS" w:eastAsia="Trebuchet MS" w:hAnsi="Trebuchet MS" w:cs="Trebuchet MS"/>
      <w:lang w:val="fr-FR"/>
    </w:rPr>
  </w:style>
  <w:style w:type="paragraph" w:styleId="Pieddepage">
    <w:name w:val="footer"/>
    <w:basedOn w:val="Normal"/>
    <w:link w:val="PieddepageCar"/>
    <w:uiPriority w:val="99"/>
    <w:unhideWhenUsed/>
    <w:rsid w:val="00AA7EAE"/>
    <w:pPr>
      <w:tabs>
        <w:tab w:val="center" w:pos="4536"/>
        <w:tab w:val="right" w:pos="9072"/>
      </w:tabs>
    </w:pPr>
  </w:style>
  <w:style w:type="character" w:customStyle="1" w:styleId="PieddepageCar">
    <w:name w:val="Pied de page Car"/>
    <w:basedOn w:val="Policepardfaut"/>
    <w:link w:val="Pieddepage"/>
    <w:uiPriority w:val="99"/>
    <w:rsid w:val="00AA7EAE"/>
    <w:rPr>
      <w:rFonts w:ascii="Trebuchet MS" w:eastAsia="Trebuchet MS" w:hAnsi="Trebuchet MS" w:cs="Trebuchet MS"/>
      <w:lang w:val="fr-FR"/>
    </w:rPr>
  </w:style>
  <w:style w:type="table" w:styleId="Grilledutableau">
    <w:name w:val="Table Grid"/>
    <w:basedOn w:val="TableauNormal"/>
    <w:uiPriority w:val="39"/>
    <w:rsid w:val="00DF69CF"/>
    <w:pPr>
      <w:widowControl/>
    </w:pPr>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862B13"/>
    <w:pPr>
      <w:widowControl/>
      <w:overflowPunct w:val="0"/>
      <w:adjustRightInd w:val="0"/>
      <w:textAlignment w:val="baseline"/>
    </w:pPr>
    <w:rPr>
      <w:rFonts w:ascii="Times New Roman" w:eastAsia="Times New Roman" w:hAnsi="Times New Roman" w:cs="Times New Roman"/>
      <w:sz w:val="20"/>
      <w:szCs w:val="20"/>
      <w:lang w:val="fr-FR"/>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pPr>
      <w:widowControl/>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dXiy3222zMxmXhhDl/q0msrGQ==">CgMxLjA4AHIhMXVRUWEyRnNOdnR6eFR6anFZNzBvZ3pWVWE2VFB6WHhV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818</Words>
  <Characters>4499</Characters>
  <Application>Microsoft Office Word</Application>
  <DocSecurity>0</DocSecurity>
  <Lines>37</Lines>
  <Paragraphs>10</Paragraphs>
  <ScaleCrop>false</ScaleCrop>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BARRE</dc:creator>
  <cp:lastModifiedBy>Dir 1D - Aurelie Paraiso Hinard</cp:lastModifiedBy>
  <cp:revision>2</cp:revision>
  <dcterms:created xsi:type="dcterms:W3CDTF">2026-02-05T08:03:00Z</dcterms:created>
  <dcterms:modified xsi:type="dcterms:W3CDTF">2026-02-05T08:03:00Z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Creator">
    <vt:lpwstr>Microsoft® Word LTSC</vt:lpwstr>
  </property>
  <property fmtid="{D5CDD505-2E9C-101B-9397-08002B2CF9AE}" pid="4" name="LastSaved">
    <vt:filetime>2024-06-06T00:00:00Z</vt:filetime>
  </property>
</Properties>
</file>